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Individual identification cards</w:t>
      </w:r>
    </w:p>
    <w:p>
      <w:pPr>
        <w:jc w:val="both"/>
        <w:spacing w:before="100" w:after="100"/>
        <w:ind w:start="360"/>
        <w:ind w:firstLine="360"/>
      </w:pPr>
      <w:r>
        <w:rPr/>
      </w:r>
      <w:r>
        <w:rPr/>
      </w:r>
      <w:r>
        <w:t xml:space="preserve">The office shall issue individual identification cards to natural persons licensed under this chapter and, upon the request of a licensee, shall issue individual identification cards to principals, contractors, employees or other support staff of the licensee who meet the requirements of this section for the issuance of an individual identification card.</w:t>
      </w:r>
      <w:r>
        <w:t xml:space="preserve">  </w:t>
      </w:r>
      <w:r xmlns:wp="http://schemas.openxmlformats.org/drawingml/2010/wordprocessingDrawing" xmlns:w15="http://schemas.microsoft.com/office/word/2012/wordml">
        <w:rPr>
          <w:rFonts w:ascii="Arial" w:hAnsi="Arial" w:cs="Arial"/>
          <w:sz w:val="22"/>
          <w:szCs w:val="22"/>
        </w:rPr>
        <w:t xml:space="preserve">[PL 2023, c. 679, Pt. B, §14 (AMD).]</w:t>
      </w:r>
    </w:p>
    <w:p>
      <w:pPr>
        <w:jc w:val="both"/>
        <w:spacing w:before="100" w:after="0"/>
        <w:ind w:start="360"/>
        <w:ind w:firstLine="360"/>
      </w:pPr>
      <w:r>
        <w:rPr>
          <w:b/>
        </w:rPr>
        <w:t>1</w:t>
        <w:t xml:space="preserve">.  </w:t>
      </w:r>
      <w:r>
        <w:rPr>
          <w:b/>
        </w:rPr>
        <w:t xml:space="preserve">Rules.</w:t>
        <w:t xml:space="preserve"> </w:t>
      </w:r>
      <w:r>
        <w:t xml:space="preserve"> </w:t>
      </w:r>
      <w:r>
        <w:t xml:space="preserve">The office may adopt rules regarding individual identification cards issued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§14 (AMD).]</w:t>
      </w:r>
    </w:p>
    <w:p>
      <w:pPr>
        <w:jc w:val="both"/>
        <w:spacing w:before="100" w:after="100"/>
        <w:ind w:start="360"/>
        <w:ind w:firstLine="360"/>
      </w:pPr>
      <w:r>
        <w:rPr>
          <w:b/>
        </w:rPr>
        <w:t>1-A</w:t>
        <w:t xml:space="preserve">.  </w:t>
      </w:r>
      <w:r>
        <w:rPr>
          <w:b/>
        </w:rPr>
        <w:t xml:space="preserve">Information and format; validity.</w:t>
        <w:t xml:space="preserve"> </w:t>
      </w:r>
      <w:r>
        <w:t xml:space="preserve"> </w:t>
      </w:r>
      <w:r>
        <w:t xml:space="preserve">An individual identification card issued pursuant to this section must include:</w:t>
      </w:r>
    </w:p>
    <w:p>
      <w:pPr>
        <w:jc w:val="both"/>
        <w:spacing w:before="100" w:after="0"/>
        <w:ind w:start="720"/>
      </w:pPr>
      <w:r>
        <w:rPr/>
        <w:t>A</w:t>
        <w:t xml:space="preserve">.  </w:t>
      </w:r>
      <w:r>
        <w:rPr/>
      </w:r>
      <w:r>
        <w:t xml:space="preserve">The full name and date of birth of the licensee;</w:t>
      </w:r>
      <w:r>
        <w:t xml:space="preserve">  </w:t>
      </w:r>
      <w:r xmlns:wp="http://schemas.openxmlformats.org/drawingml/2010/wordprocessingDrawing" xmlns:w15="http://schemas.microsoft.com/office/word/2012/wordml">
        <w:rPr>
          <w:rFonts w:ascii="Arial" w:hAnsi="Arial" w:cs="Arial"/>
          <w:sz w:val="22"/>
          <w:szCs w:val="22"/>
        </w:rPr>
        <w:t xml:space="preserve">[PL 2023, c. 679, Pt. B, §14 (NEW).]</w:t>
      </w:r>
    </w:p>
    <w:p>
      <w:pPr>
        <w:jc w:val="both"/>
        <w:spacing w:before="100" w:after="0"/>
        <w:ind w:start="720"/>
      </w:pPr>
      <w:r>
        <w:rPr/>
        <w:t>B</w:t>
        <w:t xml:space="preserve">.  </w:t>
      </w:r>
      <w:r>
        <w:rPr/>
      </w:r>
      <w:r>
        <w:t xml:space="preserve">A photograph of the licensee;</w:t>
      </w:r>
      <w:r>
        <w:t xml:space="preserve">  </w:t>
      </w:r>
      <w:r xmlns:wp="http://schemas.openxmlformats.org/drawingml/2010/wordprocessingDrawing" xmlns:w15="http://schemas.microsoft.com/office/word/2012/wordml">
        <w:rPr>
          <w:rFonts w:ascii="Arial" w:hAnsi="Arial" w:cs="Arial"/>
          <w:sz w:val="22"/>
          <w:szCs w:val="22"/>
        </w:rPr>
        <w:t xml:space="preserve">[PL 2023, c. 679, Pt. B, §14 (NEW).]</w:t>
      </w:r>
    </w:p>
    <w:p>
      <w:pPr>
        <w:jc w:val="both"/>
        <w:spacing w:before="100" w:after="0"/>
        <w:ind w:start="720"/>
      </w:pPr>
      <w:r>
        <w:rPr/>
        <w:t>C</w:t>
        <w:t xml:space="preserve">.  </w:t>
      </w:r>
      <w:r>
        <w:rPr/>
      </w:r>
      <w:r>
        <w:t xml:space="preserve">The date of issuance and expiration date of the identification card; and</w:t>
      </w:r>
      <w:r>
        <w:t xml:space="preserve">  </w:t>
      </w:r>
      <w:r xmlns:wp="http://schemas.openxmlformats.org/drawingml/2010/wordprocessingDrawing" xmlns:w15="http://schemas.microsoft.com/office/word/2012/wordml">
        <w:rPr>
          <w:rFonts w:ascii="Arial" w:hAnsi="Arial" w:cs="Arial"/>
          <w:sz w:val="22"/>
          <w:szCs w:val="22"/>
        </w:rPr>
        <w:t xml:space="preserve">[PL 2023, c. 679, Pt. B, §14 (NEW).]</w:t>
      </w:r>
    </w:p>
    <w:p>
      <w:pPr>
        <w:jc w:val="both"/>
        <w:spacing w:before="100" w:after="0"/>
        <w:ind w:start="720"/>
      </w:pPr>
      <w:r>
        <w:rPr/>
        <w:t>D</w:t>
        <w:t xml:space="preserve">.  </w:t>
      </w:r>
      <w:r>
        <w:rPr/>
      </w:r>
      <w:r>
        <w:t xml:space="preserve">A randomly generated unique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2023, c. 679, Pt. B, §14 (NEW).]</w:t>
      </w:r>
    </w:p>
    <w:p>
      <w:pPr>
        <w:jc w:val="both"/>
        <w:spacing w:before="100" w:after="0"/>
        <w:ind w:start="360"/>
      </w:pPr>
      <w:r>
        <w:rPr/>
      </w:r>
      <w:r>
        <w:rPr/>
      </w:r>
      <w:r>
        <w:t xml:space="preserve">An individual identification card is valid for 2 years from the issue date, remains the property of the office and must be returned to the office upon demand. A person may not alter, obscure, damage or deface an individual identification card. To be valid, an individual identification card must be in good condition with all original markings and information clearly legible.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§14 (NEW).]</w:t>
      </w:r>
    </w:p>
    <w:p>
      <w:pPr>
        <w:jc w:val="both"/>
        <w:spacing w:before="100" w:after="0"/>
        <w:ind w:start="360"/>
        <w:ind w:firstLine="360"/>
      </w:pPr>
      <w:r>
        <w:rPr>
          <w:b/>
        </w:rPr>
        <w:t>2</w:t>
        <w:t xml:space="preserve">.  </w:t>
      </w:r>
      <w:r>
        <w:rPr>
          <w:b/>
        </w:rPr>
        <w:t xml:space="preserve">Criminal history record check for principals.</w:t>
        <w:t xml:space="preserve"> </w:t>
      </w:r>
      <w:r>
        <w:t xml:space="preserve"> </w:t>
      </w:r>
      <w:r>
        <w:t xml:space="preserve">Prior to issuing or renewing an individual identification card to a natural person who is a principal, the office shall require the person to submit to a criminal history record check in accordance with </w:t>
      </w:r>
      <w:r>
        <w:t>section 204</w:t>
      </w:r>
      <w:r>
        <w:t xml:space="preserve"> every 2 years. A principal who has been convicted of a disqualifying drug offense at any time within the 2‑year period must report the conviction to the office within 2 business days of the conviction. The licensee must be provided an opportunity to remove the principal or transfer the principal's ownership interests pursuant to </w:t>
      </w:r>
      <w:r>
        <w:t>section 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§14 (AMD).]</w:t>
      </w:r>
    </w:p>
    <w:p>
      <w:pPr>
        <w:jc w:val="both"/>
        <w:spacing w:before="100" w:after="0"/>
        <w:ind w:start="360"/>
        <w:ind w:firstLine="360"/>
      </w:pPr>
      <w:r>
        <w:rPr>
          <w:b/>
        </w:rPr>
        <w:t>3</w:t>
        <w:t xml:space="preserve">.  </w:t>
      </w:r>
      <w:r>
        <w:rPr>
          <w:b/>
        </w:rPr>
        <w:t xml:space="preserve">Criminal history record check for employees not required.</w:t>
        <w:t xml:space="preserve"> </w:t>
      </w:r>
      <w:r>
        <w:t xml:space="preserve"> </w:t>
      </w:r>
      <w:r>
        <w:t xml:space="preserve">A contractor, employee or other support staff of the licensee is not required to submit to a criminal history record check pursuant to </w:t>
      </w:r>
      <w:r>
        <w:t>section 204</w:t>
      </w:r>
      <w:r>
        <w:t xml:space="preserve"> prior to the issuance of an individual identification card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 Individual identification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Individual identification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§106. INDIVIDUAL IDENTIFICATION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