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Report to Legislature</w:t>
      </w:r>
    </w:p>
    <w:p>
      <w:pPr>
        <w:jc w:val="both"/>
        <w:spacing w:before="100" w:after="0"/>
        <w:ind w:start="360"/>
        <w:ind w:firstLine="360"/>
      </w:pPr>
      <w:r>
        <w:rPr>
          <w:b/>
        </w:rPr>
        <w:t>1</w:t>
        <w:t xml:space="preserve">.  </w:t>
      </w:r>
      <w:r>
        <w:rPr>
          <w:b/>
        </w:rPr>
        <w:t xml:space="preserve">Report required.</w:t>
        <w:t xml:space="preserve"> </w:t>
      </w:r>
      <w:r>
        <w:t xml:space="preserve"> </w:t>
      </w:r>
      <w:r>
        <w:t xml:space="preserve">By February 15, 2025, and annually thereafter, the office shall submit a report to the joint standing committee of the Legislature having jurisdiction over adult use cannabis matters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§19 (AMD).]</w:t>
      </w:r>
    </w:p>
    <w:p>
      <w:pPr>
        <w:jc w:val="both"/>
        <w:spacing w:before="100" w:after="100"/>
        <w:ind w:start="360"/>
        <w:ind w:firstLine="360"/>
      </w:pPr>
      <w:r>
        <w:rPr>
          <w:b/>
        </w:rPr>
        <w:t>2</w:t>
        <w:t xml:space="preserve">.  </w:t>
      </w:r>
      <w:r>
        <w:rPr>
          <w:b/>
        </w:rPr>
        <w:t xml:space="preserve">Report contents.</w:t>
        <w:t xml:space="preserve"> </w:t>
      </w:r>
      <w:r>
        <w:t xml:space="preserve"> </w:t>
      </w:r>
      <w:r>
        <w:t xml:space="preserve">The report required under </w:t>
      </w:r>
      <w:r>
        <w:t>subsection 1</w:t>
      </w:r>
      <w:r>
        <w:t xml:space="preserve"> must, at a minimum, include the following information:</w:t>
      </w:r>
    </w:p>
    <w:p>
      <w:pPr>
        <w:jc w:val="both"/>
        <w:spacing w:before="100" w:after="0"/>
        <w:ind w:start="720"/>
      </w:pPr>
      <w:r>
        <w:rPr/>
        <w:t>A</w:t>
        <w:t xml:space="preserve">.  </w:t>
      </w:r>
      <w:r>
        <w:rPr/>
      </w:r>
      <w:r>
        <w:t xml:space="preserve">The number of applications for each type of license submitted to the office pursuant to this chapter during the prior calendar year, including, if applicable, the number of applications for license renewals, and the number of each type of license conditionally approved by the office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B</w:t>
        <w:t xml:space="preserve">.  </w:t>
      </w:r>
      <w:r>
        <w:rPr/>
      </w:r>
      <w:r>
        <w:t xml:space="preserve">The total number of each type of active license issued by the office pursuant to this chapter in the prior calendar year following local authorization of a conditionally approved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C</w:t>
        <w:t xml:space="preserve">.  </w:t>
      </w:r>
      <w:r>
        <w:rPr/>
      </w:r>
      <w:r>
        <w:t xml:space="preserve">The total square footage of plant canopy approved by the office for active cultivation facilities licensed in the prior calendar year, the percentage of active cultivation facility licenses by cultivation tier and, if applicable, the number of approved increases in the maximum plant canopy allowed under a tier 4 cultivation facility license in the prior calendar year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D</w:t>
        <w:t xml:space="preserve">.  </w:t>
      </w:r>
      <w:r>
        <w:rPr/>
      </w:r>
      <w:r>
        <w:t xml:space="preserve">The total amount of application fees and license fees collected pursuant to this chapter and the total amount of the excise and sales tax revenue collected on the sale of adult use cannabis and adult use cannabis products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An overview of current adult use cannabis-related staffing at the office and the cost to the office to regulate the adult use cannabis industry in the State during the prior fiscal year and cost projections for the upcoming fiscal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F</w:t>
        <w:t xml:space="preserve">.  </w:t>
      </w:r>
      <w:r>
        <w:rPr/>
      </w:r>
      <w:r>
        <w:t xml:space="preserve">The total reported volume and value of adult use cannabis cultivated and sold by all cultivation facilities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G</w:t>
        <w:t xml:space="preserve">.  </w:t>
      </w:r>
      <w:r>
        <w:rPr/>
      </w:r>
      <w:r>
        <w:t xml:space="preserve">The total reported volume and value of adult use cannabis and adult use cannabis products sold by all cannabis stores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H</w:t>
        <w:t xml:space="preserve">.  </w:t>
      </w:r>
      <w:r>
        <w:rPr/>
      </w:r>
      <w:r>
        <w:t xml:space="preserve">The number of inspections of the licensed premises of licensees performed by the office during the prior calendar year and the results of those inspections, including, but not limited to, the number of inspections resulting in license violations and the percentage of all licensees inspected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I</w:t>
        <w:t xml:space="preserve">.  </w:t>
      </w:r>
      <w:r>
        <w:rPr/>
      </w:r>
      <w:r>
        <w:t xml:space="preserve">The number of license violations committed by licensees during the prior calendar year and a breakdown of those violations into specific categories based on the type of violation and the outcome of the violation, including, but not limited to, the total amount of monetary penalties imposed and collected by the office and the percentage of total license violations resulting in the imposition of a monetary penalty, license suspension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J</w:t>
        <w:t xml:space="preserve">.  </w:t>
      </w:r>
      <w:r>
        <w:rPr/>
      </w:r>
      <w:r>
        <w:t xml:space="preserve">Public health and safety data collected, received or analyzed by the office pursuant to </w:t>
      </w:r>
      <w:r>
        <w:t>section 107</w:t>
      </w:r>
      <w:r>
        <w:t xml:space="preserve"> in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K</w:t>
        <w:t xml:space="preserve">.  </w:t>
      </w:r>
      <w:r>
        <w:rPr/>
      </w:r>
      <w:r>
        <w:t xml:space="preserve">Recommendations, including any suggested legislation, to address any issues with the regulation of the adult use cannabis industry in the State encountered by the office in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L</w:t>
        <w:t xml:space="preserve">.  </w:t>
      </w:r>
      <w:r>
        <w:rPr/>
      </w:r>
      <w:r>
        <w:t xml:space="preserve">A detailed account of income and expenditures for the Adult Use Cannabis Regulatory Coordination Fund established in </w:t>
      </w:r>
      <w:r>
        <w:t>section 1102</w:t>
      </w:r>
      <w:r>
        <w:t xml:space="preserve"> and the Adult Use Cannabis Public Health and Safety and Municipal Opt-in Fund established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§20 (AMD).]</w:t>
      </w:r>
    </w:p>
    <w:p>
      <w:pPr>
        <w:jc w:val="both"/>
        <w:spacing w:before="100" w:after="0"/>
        <w:ind w:start="360"/>
        <w:ind w:firstLine="360"/>
      </w:pPr>
      <w:r>
        <w:rPr>
          <w:b/>
        </w:rPr>
        <w:t>3</w:t>
        <w:t xml:space="preserve">.  </w:t>
      </w:r>
      <w:r>
        <w:rPr>
          <w:b/>
        </w:rPr>
        <w:t xml:space="preserve">Authority to report out legislation.</w:t>
        <w:t xml:space="preserve"> </w:t>
      </w:r>
      <w:r>
        <w:t xml:space="preserve"> </w:t>
      </w:r>
      <w:r>
        <w:t xml:space="preserve">After reviewing the report required under </w:t>
      </w:r>
      <w:r>
        <w:t>subsection 1</w:t>
      </w:r>
      <w:r>
        <w:t xml:space="preserve">, the joint standing committee of the Legislature having jurisdiction over adult use cannabis matters may report out legislation to implement any recommendations contained in the report or to address any other issues identified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§113.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