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§207. APPLICATION FEES;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