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Employment of minors</w:t>
      </w:r>
    </w:p>
    <w:p>
      <w:pPr>
        <w:jc w:val="both"/>
        <w:spacing w:before="100" w:after="100"/>
        <w:ind w:start="360"/>
        <w:ind w:firstLine="360"/>
      </w:pPr>
      <w:r>
        <w:rPr/>
      </w:r>
      <w:r>
        <w:rPr/>
      </w:r>
      <w:r>
        <w:t xml:space="preserve">A licensee may not employ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§506.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