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§126 (RP).]</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b/>
        </w:rPr>
        <w:t>(CONFLICT: Text as repealed and replaced by PL 2023, c. 641, §1)</w:t>
        <w:t xml:space="preserve"> </w:t>
      </w:r>
      <w:r>
        <w:rPr/>
      </w:r>
      <w:r>
        <w:t xml:space="preserve">Unless determined impracticable by the department by rule, must be stamped or embossed with a universal symbol on each serving of the edible cannabis product or each serving must be individually wrapped or blister packaged with a universal symbol clearly included on the wrapping or packaging.  In the event the department determines by rule that stamping, embossing, individual wrapping or blister packaging for a particular type of edible cannabis product is impracticable, each serving of the product must be packaged together and the universal symbol affixed to the packaging.  For purposes of this chapter, edible cannabis products that are determined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641, §1 (RPR).]</w:t>
      </w:r>
    </w:p>
    <w:p>
      <w:pPr>
        <w:jc w:val="both"/>
        <w:spacing w:before="100" w:after="0"/>
        <w:ind w:start="720"/>
      </w:pPr>
      <w:r>
        <w:rPr/>
        <w:t>D</w:t>
        <w:t xml:space="preserve">.  </w:t>
      </w:r>
      <w:r>
        <w:rPr>
          <w:b/>
        </w:rPr>
        <w:t>(CONFLICT: Text as repealed and replaced by PL 2023, c. 679, Pt. B, §127)</w:t>
        <w:t xml:space="preserve"> </w:t>
      </w:r>
      <w:r>
        <w:rPr/>
      </w:r>
      <w:r>
        <w:t xml:space="preserve">Unless determined impracticable by the office by rule, must be stamped or embossed with a universal symbol on each serving of the edible cannabis product or each serving must be individually wrapped or blister packaged with a universal symbol clearly included on the wrapping or packaging.  In the event the office determines by rule that stamping, embossing, individual wrapping or blister packaging for a particular type of edible cannabis product is impracticable, each serving of the product must be packaged together with the universal symbol affixed to the packaging.  For purposes of this chapter, edible cannabis products that are determined to be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679, Pt. B, §127 (RPR).]</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§128 (RP).]</w:t>
      </w:r>
    </w:p>
    <w:p>
      <w:pPr>
        <w:jc w:val="both"/>
        <w:spacing w:before="100" w:after="0"/>
        <w:ind w:start="720"/>
      </w:pPr>
      <w:r>
        <w:rPr/>
        <w:t>G-1</w:t>
        <w:t xml:space="preserve">.  </w:t>
      </w:r>
      <w:r>
        <w:rPr/>
      </w:r>
      <w:r>
        <w:t xml:space="preserve">May not be adulterated or misbranded as described in </w:t>
      </w:r>
      <w:r>
        <w:t>Title 22, sections 2156</w:t>
      </w:r>
      <w:r>
        <w:t xml:space="preserve"> and </w:t>
      </w:r>
      <w:r>
        <w:t>2157</w:t>
      </w:r>
      <w:r>
        <w:t xml:space="preserve">, respectively, or contain additives specifically formulated to increase the addictiveness of the edible cannabis product; and</w:t>
      </w:r>
      <w:r>
        <w:t xml:space="preserve">  </w:t>
      </w:r>
      <w:r xmlns:wp="http://schemas.openxmlformats.org/drawingml/2010/wordprocessingDrawing" xmlns:w15="http://schemas.microsoft.com/office/word/2012/wordml">
        <w:rPr>
          <w:rFonts w:ascii="Arial" w:hAnsi="Arial" w:cs="Arial"/>
          <w:sz w:val="22"/>
          <w:szCs w:val="22"/>
        </w:rPr>
        <w:t xml:space="preserve">[PL 2023, c. 679, Pt. B, §129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641, §1 (AMD); PL 2023, c. 679, Pt. B, §§126-129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office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labeling and packaging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PL 2023, c. 641, §1 (AMD). PL 2023, c. 679, Pt. B, §§126-130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Other health and safety requirements and restrictions;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Other health and safety requirements and restrictions;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§703. OTHER HEALTH AND SAFETY REQUIREMENTS AND RESTRICTIONS;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