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w:t>
        <w:t xml:space="preserve">.  </w:t>
      </w:r>
      <w:r>
        <w:rPr>
          <w:b/>
        </w:rPr>
        <w:t xml:space="preserve">Coordination with labeling and packaging rules for cannabis and cannabis products for medical use</w:t>
      </w:r>
    </w:p>
    <w:p>
      <w:pPr>
        <w:jc w:val="both"/>
        <w:spacing w:before="100" w:after="100"/>
        <w:ind w:start="360"/>
        <w:ind w:firstLine="360"/>
      </w:pPr>
      <w:r>
        <w:rPr/>
      </w:r>
      <w:r>
        <w:rPr/>
      </w:r>
      <w:r>
        <w:t xml:space="preserve">In adopting rules and regulating the labeling and packaging of adult use cannabis and adult use cannabis products under this subchapter, the office shall ensure that, when necessary and practicable, the regulation of the labeling and packaging of adult use cannabis and adult use cannabis products under this subchapter is consistent with the regulation of the labeling and packaging of cannabis and cannabis products for medical use under the Maine Medical Use of Cannabis Act.</w:t>
      </w:r>
      <w:r>
        <w:t xml:space="preserve">  </w:t>
      </w:r>
      <w:r xmlns:wp="http://schemas.openxmlformats.org/drawingml/2010/wordprocessingDrawing" xmlns:w15="http://schemas.microsoft.com/office/word/2012/wordml">
        <w:rPr>
          <w:rFonts w:ascii="Arial" w:hAnsi="Arial" w:cs="Arial"/>
          <w:sz w:val="22"/>
          <w:szCs w:val="22"/>
        </w:rPr>
        <w:t xml:space="preserve">[PL 2023, c. 679, Pt. B, §131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§131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§704. Coordination with labeling and packaging rules for cannabis and cannabis products for medical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 Coordination with labeling and packaging rules for cannabis and cannabis products for medical 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§704. COORDINATION WITH LABELING AND PACKAGING RULES FOR CANNABIS AND CANNABIS PRODUCTS FOR MEDICAL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