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§7 (AMD). PL 2021, c. 669, §5 (REV). PL 2021, c. 669, §5 (REV). PL 2023, c. 679, Pt. B,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