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23</w:t>
      </w:r>
    </w:p>
    <w:p>
      <w:pPr>
        <w:jc w:val="center"/>
        <w:ind w:start="360"/>
        <w:spacing w:before="300" w:after="300"/>
      </w:pPr>
      <w:r>
        <w:rPr>
          <w:b/>
        </w:rPr>
        <w:t xml:space="preserve">SALE OF FOOD PRODUCTS WITH A HIGH ALCOHOLIC CONTENT</w:t>
      </w:r>
    </w:p>
    <w:p>
      <w:pPr>
        <w:jc w:val="center"/>
        <w:ind w:start="360"/>
        <w:spacing w:before="300" w:after="300"/>
      </w:pPr>
      <w:r>
        <w:rPr>
          <w:b/>
        </w:rPr>
        <w:t>(REPEALED)</w:t>
      </w:r>
    </w:p>
    <w:p>
      <w:pPr>
        <w:jc w:val="both"/>
        <w:spacing w:before="100" w:after="100"/>
        <w:ind w:start="1080" w:hanging="720"/>
      </w:pPr>
      <w:r>
        <w:rPr>
          <w:b/>
        </w:rPr>
        <w:t>§</w:t>
        <w:t>951</w:t>
        <w:t xml:space="preserve">.  </w:t>
      </w:r>
      <w:r>
        <w:rPr>
          <w:b/>
        </w:rPr>
        <w:t xml:space="preserve">Restrictions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741, §28 (RPR). PL 1987, c. 45, §A3 (RP). </w:t>
      </w:r>
    </w:p>
    <w:p>
      <w:pPr>
        <w:jc w:val="both"/>
        <w:spacing w:before="100" w:after="100"/>
        <w:ind w:start="1080" w:hanging="720"/>
      </w:pPr>
      <w:r>
        <w:rPr>
          <w:b/>
        </w:rPr>
        <w:t>§</w:t>
        <w:t>952</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741, §28 (NEW). PL 1987, c. 45,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23. SALE OF FOOD PRODUCTS WITH A HIGH ALCOHOLIC CONTENT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23. SALE OF FOOD PRODUCTS WITH A HIGH ALCOHOLIC CONTENT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Chapter 23. SALE OF FOOD PRODUCTS WITH A HIGH ALCOHOLIC CONTENT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