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§1202. CLAIM OF OWNER THAT UNLAWFUL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