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Computer transcripts as evidence</w:t>
      </w:r>
    </w:p>
    <w:p>
      <w:pPr>
        <w:jc w:val="both"/>
        <w:spacing w:before="100" w:after="0"/>
        <w:ind w:start="360"/>
        <w:ind w:firstLine="360"/>
      </w:pPr>
      <w:r>
        <w:rPr>
          <w:b/>
        </w:rPr>
        <w:t>1</w:t>
        <w:t xml:space="preserve">.  </w:t>
      </w:r>
      <w:r>
        <w:rPr>
          <w:b/>
        </w:rPr>
        <w:t xml:space="preserve">Transcript.</w:t>
        <w:t xml:space="preserve"> </w:t>
      </w:r>
      <w:r>
        <w:t xml:space="preserve"> </w:t>
      </w:r>
      <w:r>
        <w:t xml:space="preserve">A properly certified transcript of entries of conviction, adjudication, suspension or revocation in official records stored within a computer or data processing device is admissible in evidence to show the truth of the facts stated in the transcript.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Certification.</w:t>
        <w:t xml:space="preserve"> </w:t>
      </w:r>
      <w:r>
        <w:t xml:space="preserve"> </w:t>
      </w:r>
      <w:r>
        <w:t xml:space="preserve">A transcript may be certified by:</w:t>
      </w:r>
    </w:p>
    <w:p>
      <w:pPr>
        <w:jc w:val="both"/>
        <w:spacing w:before="100" w:after="0"/>
        <w:ind w:start="720"/>
      </w:pPr>
      <w:r>
        <w:rPr/>
        <w:t>A</w:t>
        <w:t xml:space="preserve">.  </w:t>
      </w:r>
      <w:r>
        <w:rPr/>
      </w:r>
      <w:r>
        <w:t xml:space="preserve">A clerk or deputy clerk of any judicial division of the District Court or the violations bureau for records from a judicial division or the violations bureau;</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clerk or deputy clerk of a Superior Court for Superior Court records;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for any court's records received by the Secretary of State from a court, including records received by electronic means.</w:t>
      </w:r>
      <w:r>
        <w:t xml:space="preserve">  </w:t>
      </w:r>
      <w:r xmlns:wp="http://schemas.openxmlformats.org/drawingml/2010/wordprocessingDrawing" xmlns:w15="http://schemas.microsoft.com/office/word/2012/wordml">
        <w:rPr>
          <w:rFonts w:ascii="Arial" w:hAnsi="Arial" w:cs="Arial"/>
          <w:sz w:val="22"/>
          <w:szCs w:val="22"/>
        </w:rPr>
        <w:t xml:space="preserve">[PL 2001, c. 361,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§3 (AMD).]</w:t>
      </w:r>
    </w:p>
    <w:p>
      <w:pPr>
        <w:jc w:val="both"/>
        <w:spacing w:before="100" w:after="0"/>
        <w:ind w:start="360"/>
        <w:ind w:firstLine="360"/>
      </w:pPr>
      <w:r>
        <w:rPr>
          <w:b/>
        </w:rPr>
        <w:t>3</w:t>
        <w:t xml:space="preserve">.  </w:t>
      </w:r>
      <w:r>
        <w:rPr>
          <w:b/>
        </w:rPr>
        <w:t xml:space="preserve">Secretary of State's certification.</w:t>
        <w:t xml:space="preserve"> </w:t>
      </w:r>
      <w:r>
        <w:t xml:space="preserve"> </w:t>
      </w:r>
      <w:r>
        <w:t xml:space="preserve">Notwithstanding any other law or rule of evidence, the certificate of the Secretary of State or a deputy, under seal of the State, must be received in a judicial or administrative proceeding as prima facie evidence of any fact stated in the certificate or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Records from other states.</w:t>
        <w:t xml:space="preserve"> </w:t>
      </w:r>
      <w:r>
        <w:t xml:space="preserve"> </w:t>
      </w:r>
      <w:r>
        <w:t xml:space="preserve">A motor vehicle record bearing the seal of any state or of a department, officer or agency of any state that is admissible pursuant to the Maine Rules of Evidence, Rule 902 is prima facie evidence in any judicial or administrative proceeding of any fact stated in the motor vehicle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 (AMD). PL 2001, c. 361,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 Computer transcripts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Computer transcripts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§113. COMPUTER TRANSCRIPTS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