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Effect of conviction -- Article IV</w:t>
      </w:r>
    </w:p>
    <w:p>
      <w:pPr>
        <w:jc w:val="both"/>
        <w:spacing w:before="100" w:after="100"/>
        <w:ind w:start="360"/>
        <w:ind w:firstLine="360"/>
      </w:pPr>
      <w:r>
        <w:rPr>
          <w:b/>
        </w:rPr>
        <w:t>1</w:t>
        <w:t xml:space="preserve">.  </w:t>
      </w:r>
      <w:r>
        <w:rPr>
          <w:b/>
        </w:rPr>
        <w:t xml:space="preserve">Convictions.</w:t>
        <w:t xml:space="preserve"> </w:t>
      </w:r>
      <w:r>
        <w:t xml:space="preserve"> </w:t>
      </w:r>
      <w:r>
        <w:t xml:space="preserve">The licensing authority in the home state, for the purposes of suspension, revocation or limitation of the license to operate a motor vehicle, shall give the same effect to the conduct reported, pursuant to </w:t>
      </w:r>
      <w:r>
        <w:t>Article III</w:t>
      </w:r>
      <w:r>
        <w:t xml:space="preserve"> of this compact, as it would if such conduct had occurred in the home state, in the case of convictions for:</w:t>
      </w:r>
    </w:p>
    <w:p>
      <w:pPr>
        <w:jc w:val="both"/>
        <w:spacing w:before="100" w:after="0"/>
        <w:ind w:start="720"/>
      </w:pPr>
      <w:r>
        <w:rPr/>
        <w:t>A</w:t>
        <w:t xml:space="preserve">.  </w:t>
      </w:r>
      <w:r>
        <w:rPr/>
      </w:r>
      <w:r>
        <w:t xml:space="preserve">Manslaughter or negligent homicide resulting from the operation of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Driving a motor vehicle while under the influence of intoxicating liquor or a narcotic drug, or under the influence of any other drug to a degree that renders the driver incapable of safely driving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felony in the commission of which a motor vehicle is used;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stop and render aid in the event of a motor vehicle accident resulting in the death or personal injury of another.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convictions.</w:t>
        <w:t xml:space="preserve"> </w:t>
      </w:r>
      <w:r>
        <w:t xml:space="preserve"> </w:t>
      </w:r>
      <w:r>
        <w:t xml:space="preserve">As to other convictions, reported pursuant to </w:t>
      </w:r>
      <w:r>
        <w:t>Article III</w:t>
      </w:r>
      <w:r>
        <w:t xml:space="preserve">, the licensing authority in the home state shall give such effect to the conduct as is provided by the laws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Similar offenses.</w:t>
        <w:t xml:space="preserve"> </w:t>
      </w:r>
      <w:r>
        <w:t xml:space="preserve"> </w:t>
      </w:r>
      <w:r>
        <w:t xml:space="preserve">If the laws of a party state do not provide for offenses or violations denominated or described in precisely the words employed in </w:t>
      </w:r>
      <w:r>
        <w:t>subsection 1</w:t>
      </w:r>
      <w:r>
        <w:t xml:space="preserve"> of this Article, the party state shall construe the denominations and descriptions appearing in subsection 1 as being applicable to and identifying those offenses or violations of a substantially similar nature and the laws of the party state must contain such provisions as may be necessary to ensure that full force and effect is given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 Effect of conviction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Effect of conviction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§1454. EFFECT OF CONVICTION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