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6. Following too clos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Following too close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6. FOLLOWING TOO CLOS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