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2355-A</w:t>
        <w:t xml:space="preserve">.  </w:t>
      </w:r>
      <w:r>
        <w:rPr>
          <w:b/>
        </w:rPr>
        <w:t xml:space="preserve">Six-axle truck weight pilot project</w:t>
      </w:r>
    </w:p>
    <w:p>
      <w:pPr>
        <w:jc w:val="both"/>
        <w:spacing w:before="100" w:after="100"/>
        <w:ind w:start="360"/>
        <w:ind w:firstLine="360"/>
      </w:pPr>
      <w:r>
        <w:rPr/>
      </w:r>
      <w:r>
        <w:rPr/>
      </w:r>
      <w:r>
        <w:t xml:space="preserve">Notwithstanding any other provision of this subchapter to the contrary, for as long as the provisions of 23 United States Code, Section 127 (a) (11) affording an exemption from the federal vehicle weight limitations for vehicles operating on all portions of the interstate system are in effect, a 6-axle combination vehicle consisting of a 3-axle truck tractor with a tri-axle semitrailer having a maximum gross vehicle weight of 100,000 pounds may be operated on any portion of the interstate system consistent with this subchapter as it applies to the Maine Turnpike.</w:t>
      </w:r>
      <w:r>
        <w:t xml:space="preserve">  </w:t>
      </w:r>
      <w:r xmlns:wp="http://schemas.openxmlformats.org/drawingml/2010/wordprocessingDrawing" xmlns:w15="http://schemas.microsoft.com/office/word/2012/wordml">
        <w:rPr>
          <w:rFonts w:ascii="Arial" w:hAnsi="Arial" w:cs="Arial"/>
          <w:sz w:val="22"/>
          <w:szCs w:val="22"/>
        </w:rPr>
        <w:t xml:space="preserve">[PL 2009, c. 469, §1 (NEW); PL 2009, c. 469, §2 (AFF).]</w:t>
      </w:r>
    </w:p>
    <w:p>
      <w:pPr>
        <w:jc w:val="both"/>
        <w:spacing w:before="100" w:after="100"/>
        <w:ind w:start="360"/>
        <w:ind w:firstLine="360"/>
      </w:pPr>
      <w:r>
        <w:rPr/>
      </w:r>
      <w:r>
        <w:rPr/>
      </w:r>
      <w:r>
        <w:t xml:space="preserve">For the purposes of this section, "interstate system" has the same meaning as in </w:t>
      </w:r>
      <w:r>
        <w:t>Title 23, section 1903,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469, §1 (NEW); PL 2009, c. 469,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469, §1 (NEW). PL 2009, c. 469,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§2355-A. Six-axle truck weight pilot project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§2355-A. Six-axle truck weight pilot project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§2355-A. SIX-AXLE TRUCK WEIGHT PILOT PROJECT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