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Suspensions for OUI</w:t>
      </w:r>
    </w:p>
    <w:p>
      <w:pPr>
        <w:jc w:val="both"/>
        <w:spacing w:before="100" w:after="0"/>
        <w:ind w:start="360"/>
        <w:ind w:firstLine="360"/>
      </w:pPr>
      <w:r>
        <w:rPr>
          <w:b/>
        </w:rPr>
        <w:t>1</w:t>
        <w:t xml:space="preserve">.  </w:t>
      </w:r>
      <w:r>
        <w:rPr>
          <w:b/>
        </w:rPr>
        <w:t xml:space="preserve">Recording and notice by Secretary of State.</w:t>
        <w:t xml:space="preserve"> </w:t>
      </w:r>
      <w:r>
        <w:t xml:space="preserve"> </w:t>
      </w:r>
      <w:r>
        <w:t xml:space="preserve">On receipt of an attested copy of the court record of a suspension of a license for OUI, the Secretary of State shall immediately record the suspension and send written notice of the suspension to the person whose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Court failure to suspend.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§16 (RP).]</w:t>
      </w:r>
    </w:p>
    <w:p>
      <w:pPr>
        <w:jc w:val="both"/>
        <w:spacing w:before="100" w:after="100"/>
        <w:ind w:start="360"/>
        <w:ind w:firstLine="360"/>
      </w:pPr>
      <w:r>
        <w:rPr>
          <w:b/>
        </w:rPr>
        <w:t>3</w:t>
        <w:t xml:space="preserve">.  </w:t>
      </w:r>
      <w:r>
        <w:rPr>
          <w:b/>
        </w:rPr>
        <w:t xml:space="preserve">Suspension period.</w:t>
        <w:t xml:space="preserve"> </w:t>
      </w:r>
      <w:r>
        <w:t xml:space="preserve"> </w:t>
      </w:r>
      <w:r>
        <w:t xml:space="preserve">Unless a longer period of suspension is otherwise provided by law and imposed by the court, the Secretary of State shall suspend the license of a person convicted of OUI for the following minimum periods:</w:t>
      </w:r>
    </w:p>
    <w:p>
      <w:pPr>
        <w:jc w:val="both"/>
        <w:spacing w:before="100" w:after="0"/>
        <w:ind w:start="720"/>
      </w:pPr>
      <w:r>
        <w:rPr/>
        <w:t>A</w:t>
        <w:t xml:space="preserve">.  </w:t>
      </w:r>
      <w:r>
        <w:rPr/>
      </w:r>
      <w:r>
        <w:t xml:space="preserve">One hundred fifty days, if the person has one OUI conviction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B</w:t>
        <w:t xml:space="preserve">.  </w:t>
      </w:r>
      <w:r>
        <w:rPr/>
      </w:r>
      <w:r>
        <w:t xml:space="preserve">Three years, if the person has 2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C</w:t>
        <w:t xml:space="preserve">.  </w:t>
      </w:r>
      <w:r>
        <w:rPr/>
      </w:r>
      <w:r>
        <w:t xml:space="preserve">Six years, if the person has 3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 §3 (RP); PL 2009, c. 415, Pt. C, §§2, 3 (AFF).]</w:t>
      </w:r>
    </w:p>
    <w:p>
      <w:pPr>
        <w:jc w:val="both"/>
        <w:spacing w:before="100" w:after="0"/>
        <w:ind w:start="720"/>
      </w:pPr>
      <w:r>
        <w:rPr/>
        <w:t>E</w:t>
        <w:t xml:space="preserve">.  </w:t>
      </w:r>
      <w:r>
        <w:rPr/>
      </w:r>
      <w:r>
        <w:t xml:space="preserve">Eight years, if the person has 4 or more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F</w:t>
        <w:t xml:space="preserve">.  </w:t>
      </w:r>
      <w:r>
        <w:rPr/>
      </w:r>
      <w:r>
        <w:t xml:space="preserve">Ten years, if the person has a prior conviction for a Class B or Class C OUI offense pursuant to </w:t>
      </w:r>
      <w:r>
        <w:t>section 2411, subsection 1‑A,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2017, c. 229, §35 (NEW).]</w:t>
      </w:r>
    </w:p>
    <w:p>
      <w:pPr>
        <w:jc w:val="both"/>
        <w:spacing w:before="100" w:after="0"/>
        <w:ind w:start="360"/>
      </w:pPr>
      <w:r>
        <w:rPr/>
      </w:r>
      <w:r>
        <w:rPr/>
      </w:r>
      <w:r>
        <w:t xml:space="preserve">For the purposes of this subsection, a conviction or suspension has occurred within a 10-year period if the date of the new conduct is within 10 years of a date of suspension or imposition of sentence.  The 10-year limitation does not apply to a prior conviction for a Class B or Class C OUI offense; the conviction may have occurred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§35 (AMD).]</w:t>
      </w:r>
    </w:p>
    <w:p>
      <w:pPr>
        <w:jc w:val="both"/>
        <w:spacing w:before="100" w:after="0"/>
        <w:ind w:start="360"/>
        <w:ind w:firstLine="360"/>
      </w:pPr>
      <w:r>
        <w:rPr>
          <w:b/>
        </w:rPr>
        <w:t>4</w:t>
        <w:t xml:space="preserve">.  </w:t>
      </w:r>
      <w:r>
        <w:rPr>
          <w:b/>
        </w:rPr>
        <w:t xml:space="preserve">Consecutive suspensions.</w:t>
        <w:t xml:space="preserve"> </w:t>
      </w:r>
      <w:r>
        <w:t xml:space="preserve"> </w:t>
      </w:r>
      <w:r>
        <w:t xml:space="preserve">A suspension under this section is consecutive to a suspension for failure to submit to a test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period of suspension for transporting passengers under 21 years of age.</w:t>
        <w:t xml:space="preserve"> </w:t>
      </w:r>
      <w:r>
        <w:t xml:space="preserve"> </w:t>
      </w:r>
      <w:r>
        <w:t xml:space="preserve">Unless a court orders an additional period of license suspension of 275 days pursuant to </w:t>
      </w:r>
      <w:r>
        <w:t>section 2411, subsection 5, paragraph G</w:t>
      </w:r>
      <w:r>
        <w:t xml:space="preserve">, the Secretary of State shall impose an additional suspension period of 275 days for any failure to submit to a chemical test or for OUI if the person was operating the motor vehicle at the time of the offense with a passenger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§B22 (AMD). PL 1995, c. 368, §§AAA16,17 (AMD). PL 1997, c. 737, §12 (AMD). PL 2009, c. 54, §§1-3 (AMD). PL 2009, c. 54, §7 (AFF). PL 2009, c. 415, Pt. C, §§2, 3 (AFF). PL 2013, c. 459, §5 (AMD). PL 2013, c. 604, §4 (AMD). PL 2015, c. 329, Pt. A, §17 (AMD). PL 2017, c. 229,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 Suspensions for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Suspensions for OUI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§2451. SUSPENSIONS FOR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