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2457</w:t>
        <w:t xml:space="preserve">.  </w:t>
      </w:r>
      <w:r>
        <w:rPr>
          <w:b/>
        </w:rPr>
        <w:t xml:space="preserve">Conditional license holder; OUI</w:t>
      </w:r>
    </w:p>
    <w:p>
      <w:pPr>
        <w:jc w:val="both"/>
        <w:spacing w:before="100" w:after="100"/>
        <w:ind w:start="360"/>
        <w:ind w:firstLine="360"/>
      </w:pPr>
      <w:r>
        <w:rPr>
          <w:b/>
        </w:rPr>
        <w:t>1</w:t>
        <w:t xml:space="preserve">.  </w:t>
      </w:r>
      <w:r>
        <w:rPr>
          <w:b/>
        </w:rPr>
        <w:t xml:space="preserve">Suspension.</w:t>
        <w:t xml:space="preserve"> </w:t>
      </w:r>
      <w:r>
        <w:t xml:space="preserve"> </w:t>
      </w:r>
      <w:r>
        <w:t xml:space="preserve">The Secretary of State shall suspend for a minimum period of one year, without preliminary hearing, the conditional license issued pursuant to </w:t>
      </w:r>
      <w:r>
        <w:t>section 2506</w:t>
      </w:r>
      <w:r>
        <w:t xml:space="preserve"> of a person who while holding a conditional license:</w:t>
      </w:r>
    </w:p>
    <w:p>
      <w:pPr>
        <w:jc w:val="both"/>
        <w:spacing w:before="100" w:after="0"/>
        <w:ind w:start="720"/>
      </w:pPr>
      <w:r>
        <w:rPr/>
        <w:t>A</w:t>
        <w:t xml:space="preserve">.  </w:t>
      </w:r>
      <w:r>
        <w:rPr/>
      </w:r>
      <w:r>
        <w:t xml:space="preserve">Receives an OUI conviction;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As the Secretary of State determines, has operated a motor vehicle while having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§53 (AMD).]</w:t>
      </w:r>
    </w:p>
    <w:p>
      <w:pPr>
        <w:jc w:val="both"/>
        <w:spacing w:before="100" w:after="0"/>
        <w:ind w:start="360"/>
        <w:ind w:firstLine="360"/>
      </w:pPr>
      <w:r>
        <w:rPr>
          <w:b/>
        </w:rPr>
        <w:t>2</w:t>
        <w:t xml:space="preserve">.  </w:t>
      </w:r>
      <w:r>
        <w:rPr>
          <w:b/>
        </w:rPr>
        <w:t xml:space="preserve">Duty to submit to test.</w:t>
        <w:t xml:space="preserve"> </w:t>
      </w:r>
      <w:r>
        <w:t xml:space="preserve"> </w:t>
      </w:r>
      <w:r>
        <w:t xml:space="preserve">A person who operates a motor vehicle with a conditional license shall submit to a test if there is probable cause to believe that person holds a conditional license and operated a motor vehicle with an alcohol level of more than 0.00 grams per 100 milliliters of blood or 210 liters of breath.  The other provisions of </w:t>
      </w:r>
      <w:r>
        <w:t>subchapter 4</w:t>
      </w:r>
      <w:r>
        <w:t xml:space="preserve"> apply, except the suspension must be for a period of not less than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§54 (AMD).]</w:t>
      </w:r>
    </w:p>
    <w:p>
      <w:pPr>
        <w:jc w:val="both"/>
        <w:spacing w:before="100" w:after="100"/>
        <w:ind w:start="360"/>
        <w:ind w:firstLine="360"/>
      </w:pPr>
      <w:r>
        <w:rPr>
          <w:b/>
        </w:rPr>
        <w:t>3</w:t>
        <w:t xml:space="preserve">.  </w:t>
      </w:r>
      <w:r>
        <w:rPr>
          <w:b/>
        </w:rPr>
        <w:t xml:space="preserve">Period of suspension.</w:t>
        <w:t xml:space="preserve"> </w:t>
      </w:r>
      <w:r>
        <w:t xml:space="preserve"> </w:t>
      </w:r>
      <w:r>
        <w:t xml:space="preserve">The following provisions apply to suspensions of conditional licenses.</w:t>
      </w:r>
    </w:p>
    <w:p>
      <w:pPr>
        <w:jc w:val="both"/>
        <w:spacing w:before="100" w:after="0"/>
        <w:ind w:start="720"/>
      </w:pPr>
      <w:r>
        <w:rPr/>
        <w:t>A</w:t>
        <w:t xml:space="preserve">.  </w:t>
      </w:r>
      <w:r>
        <w:rPr/>
      </w:r>
      <w:r>
        <w:t xml:space="preserve">When a license is also suspended for an OUI conviction arising out of the same occurrence, the duration of the suspension under this section prior to the conviction is deducted from the period of a court-imposed suspension unless suspension was for failure to submit to a test.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If the suspension is for failure to submit to a test, the period of suspension for an OUI conviction must be consecutive to the period of suspension imposed for refusal.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If a person is determined to have operated a motor vehicle with an alcohol level of 0.08 grams or more of alcohol per 100 milliliters of blood or 210 liters of breath and both this section and </w:t>
      </w:r>
      <w:r>
        <w:t>section 2453</w:t>
      </w:r>
      <w:r>
        <w:t xml:space="preserve"> apply, the longer period of suspension applies.</w:t>
      </w:r>
      <w:r>
        <w:t xml:space="preserve">  </w:t>
      </w:r>
      <w:r xmlns:wp="http://schemas.openxmlformats.org/drawingml/2010/wordprocessingDrawing" xmlns:w15="http://schemas.microsoft.com/office/word/2012/wordml">
        <w:rPr>
          <w:rFonts w:ascii="Arial" w:hAnsi="Arial" w:cs="Arial"/>
          <w:sz w:val="22"/>
          <w:szCs w:val="22"/>
        </w:rPr>
        <w:t xml:space="preserve">[PL 2009, c. 447, §55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§55 (AMD).]</w:t>
      </w:r>
    </w:p>
    <w:p>
      <w:pPr>
        <w:jc w:val="both"/>
        <w:spacing w:before="100" w:after="100"/>
        <w:ind w:start="360"/>
        <w:ind w:firstLine="360"/>
      </w:pPr>
      <w:r>
        <w:rPr>
          <w:b/>
        </w:rPr>
        <w:t>4</w:t>
        <w:t xml:space="preserve">.  </w:t>
      </w:r>
      <w:r>
        <w:rPr>
          <w:b/>
        </w:rPr>
        <w:t xml:space="preserve">Hearing; stay; issues.</w:t>
        <w:t xml:space="preserve"> </w:t>
      </w:r>
      <w:r>
        <w:t xml:space="preserve"> </w:t>
      </w:r>
      <w:r>
        <w:t xml:space="preserve">If a hearing is requested in accordance with </w:t>
      </w:r>
      <w:r>
        <w:t>section 2483</w:t>
      </w:r>
      <w:r>
        <w:t xml:space="preserve">, the suspension under </w:t>
      </w:r>
      <w:r>
        <w:t>subsection 1, paragraph B</w:t>
      </w:r>
      <w:r>
        <w:t xml:space="preserve"> is stayed pending the outcome of the hearing.  The scope of the hearing must include whether:</w:t>
      </w:r>
    </w:p>
    <w:p>
      <w:pPr>
        <w:jc w:val="both"/>
        <w:spacing w:before="100" w:after="0"/>
        <w:ind w:start="720"/>
      </w:pPr>
      <w:r>
        <w:rPr/>
        <w:t>A</w:t>
        <w:t xml:space="preserve">.  </w:t>
      </w:r>
      <w:r>
        <w:rPr/>
      </w:r>
      <w:r>
        <w:t xml:space="preserve">The person operated a motor vehicle with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§56 (AMD).]</w:t>
      </w:r>
    </w:p>
    <w:p>
      <w:pPr>
        <w:jc w:val="both"/>
        <w:spacing w:before="100" w:after="0"/>
        <w:ind w:start="720"/>
      </w:pPr>
      <w:r>
        <w:rPr/>
        <w:t>B</w:t>
        <w:t xml:space="preserve">.  </w:t>
      </w:r>
      <w:r>
        <w:rPr/>
      </w:r>
      <w:r>
        <w:t xml:space="preserve">There was probable cause to believe that the person was operating with an alcohol level of more than 0.00 grams per 100 milliliters of blood or 210 liters of breath; and</w:t>
      </w:r>
      <w:r>
        <w:t xml:space="preserve">  </w:t>
      </w:r>
      <w:r xmlns:wp="http://schemas.openxmlformats.org/drawingml/2010/wordprocessingDrawing" xmlns:w15="http://schemas.microsoft.com/office/word/2012/wordml">
        <w:rPr>
          <w:rFonts w:ascii="Arial" w:hAnsi="Arial" w:cs="Arial"/>
          <w:sz w:val="22"/>
          <w:szCs w:val="22"/>
        </w:rPr>
        <w:t xml:space="preserve">[PL 2009, c. 447, §56 (AMD).]</w:t>
      </w:r>
    </w:p>
    <w:p>
      <w:pPr>
        <w:jc w:val="both"/>
        <w:spacing w:before="100" w:after="0"/>
        <w:ind w:start="720"/>
      </w:pPr>
      <w:r>
        <w:rPr/>
        <w:t>C</w:t>
        <w:t xml:space="preserve">.  </w:t>
      </w:r>
      <w:r>
        <w:rPr/>
      </w:r>
      <w:r>
        <w:t xml:space="preserve">The person held a conditional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§56 (AMD).]</w:t>
      </w:r>
    </w:p>
    <w:p>
      <w:pPr>
        <w:jc w:val="both"/>
        <w:spacing w:before="100" w:after="0"/>
        <w:ind w:start="360"/>
        <w:ind w:firstLine="360"/>
      </w:pPr>
      <w:r>
        <w:rPr>
          <w:b/>
        </w:rPr>
        <w:t>5</w:t>
        <w:t xml:space="preserve">.  </w:t>
      </w:r>
      <w:r>
        <w:rPr>
          <w:b/>
        </w:rPr>
        <w:t xml:space="preserve">Restoration of license.</w:t>
        <w:t xml:space="preserve"> </w:t>
      </w:r>
      <w:r>
        <w:t xml:space="preserve"> </w:t>
      </w:r>
      <w:r>
        <w:t xml:space="preserve">Following the expiration of the aggregate periods of suspension imposed pursuant to this section otherwise imposed by the Secretary of State and ordered by any court, the Secretary of State may issue a conditional license to the person, subject to the conditions, restrictions or terms the Secretary of State determines advisable, if the Secretary of State has received written notice that the person has satisfactorily completed the Driver Education and Evaluation Program established in </w:t>
      </w:r>
      <w:r>
        <w:t>Title 5, section 20072</w:t>
      </w:r>
      <w:r>
        <w:t xml:space="preserve"> and, when required, has satisfactorily completed an alcohol treatment or rehabilitation program approved or licensed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511, §5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§§AAA20-22 (AMD). PL 2001, c. 511, §5 (AMD). PL 2003, c. 689, §B6 (REV). PL 2009, c. 447, §§53-56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§2457. Conditional license holder; OUI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§2457. Conditional license holder; OUI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§2457. CONDITIONAL LICENSE HOLDER; OUI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