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663</w:t>
        <w:t xml:space="preserve">.  </w:t>
      </w:r>
      <w:r>
        <w:rPr>
          <w:b/>
        </w:rPr>
        <w:t xml:space="preserve">Transfer on death of spouse</w:t>
      </w:r>
    </w:p>
    <w:p>
      <w:pPr>
        <w:jc w:val="both"/>
        <w:spacing w:before="100" w:after="100"/>
        <w:ind w:start="360"/>
        <w:ind w:firstLine="360"/>
      </w:pPr>
      <w:r>
        <w:rPr/>
      </w:r>
      <w:r>
        <w:rPr/>
      </w:r>
      <w:r>
        <w:t xml:space="preserve">On the death of a married resident owner of a motor vehicle registered in this State, ownership of the motor vehicle passes to the surviving spouse if no will provides otherwise and permission is granted by a lienholder.  Registration and title of the vehicle must be transferred to the surviving spouse at no fee and is exempt from the purchase and use tax.</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§663. Transfer on death of spouse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§663. Transfer on death of spouse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§663. TRANSFER ON DEATH OF SPOUSE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