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Exemptions</w:t>
      </w:r>
    </w:p>
    <w:p>
      <w:pPr>
        <w:jc w:val="both"/>
        <w:spacing w:before="100" w:after="100"/>
        <w:ind w:start="360"/>
        <w:ind w:firstLine="360"/>
      </w:pPr>
      <w:r>
        <w:rPr/>
      </w:r>
      <w:r>
        <w:rPr/>
      </w:r>
      <w:r>
        <w:t xml:space="preserve">This subchapter does not affect: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Liens for services or materials.</w:t>
        <w:t xml:space="preserve"> </w:t>
      </w:r>
      <w:r>
        <w:t xml:space="preserve"> </w:t>
      </w:r>
      <w:r>
        <w:t xml:space="preserve">A lien given by statute or rule of law to a supplier of services or materials for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Government lien.</w:t>
        <w:t xml:space="preserve"> </w:t>
      </w:r>
      <w:r>
        <w:t xml:space="preserve"> </w:t>
      </w:r>
      <w:r>
        <w:t xml:space="preserve">A lien given by statute to the United States, this State or a political subdivision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Salvage lien.</w:t>
        <w:t xml:space="preserve"> </w:t>
      </w:r>
      <w:r>
        <w:t xml:space="preserve"> </w:t>
      </w:r>
      <w:r>
        <w:t xml:space="preserve">A lien given for a salvage vehicle, except when the vehicle is repaired or rebuilt for operation on a public way;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Manufacturer's lien.</w:t>
        <w:t xml:space="preserve"> </w:t>
      </w:r>
      <w:r>
        <w:t xml:space="preserve"> </w:t>
      </w:r>
      <w:r>
        <w:t xml:space="preserve">A security interest created by a manufacturer or dealer who holds the vehicle for sale.  A buyer in the ordinary course of trade from the manufacturer or dealer takes free of this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§703.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