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Action on application for dealer license</w:t>
      </w:r>
    </w:p>
    <w:p>
      <w:pPr>
        <w:jc w:val="both"/>
        <w:spacing w:before="100" w:after="100"/>
        <w:ind w:start="360"/>
        <w:ind w:firstLine="360"/>
      </w:pPr>
      <w:r>
        <w:rPr/>
      </w:r>
      <w:r>
        <w:rPr/>
      </w:r>
      <w:r>
        <w:t xml:space="preserve">The Secretary of State shall act on an application for an initial dealer license or a renewal of such a license within 90 days of receipt of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Action on application for dealer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Action on application for dealer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§902. ACTION ON APPLICATION FOR DEALER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