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MOTOR VEHICLE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23. MOTOR VEHICLE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