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§2406. LIENHOLDER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