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§170-A. USE OF LEGISLATIVE EQUIPMENT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