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Duties;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Duties;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§228. DUTIES;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