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w:t>
        <w:t xml:space="preserve">.  </w:t>
      </w:r>
      <w:r>
        <w:rPr>
          <w:b/>
        </w:rPr>
        <w:t xml:space="preserve">Counsel</w:t>
      </w:r>
    </w:p>
    <w:p>
      <w:pPr>
        <w:jc w:val="both"/>
        <w:spacing w:before="100" w:after="100"/>
        <w:ind w:start="360"/>
        <w:ind w:firstLine="360"/>
      </w:pPr>
      <w:r>
        <w:rPr/>
      </w:r>
      <w:r>
        <w:rPr/>
      </w:r>
      <w:r>
        <w:t xml:space="preserve">The witness may have counsel present to advise the witness at all times. The witness or the witness's counsel may, during the time the witness is giving testimony, object to any investigating committee action detrimental to the witness's interests and is entitled to have a ruling by the chair on any such objection.</w:t>
      </w:r>
      <w:r>
        <w:t xml:space="preserve">  </w:t>
      </w:r>
      <w:r xmlns:wp="http://schemas.openxmlformats.org/drawingml/2010/wordprocessingDrawing" xmlns:w15="http://schemas.microsoft.com/office/word/2012/wordml">
        <w:rPr>
          <w:rFonts w:ascii="Arial" w:hAnsi="Arial" w:cs="Arial"/>
          <w:sz w:val="22"/>
          <w:szCs w:val="22"/>
        </w:rPr>
        <w:t xml:space="preserve">[PL 2019, c. 475,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2019, c. 475,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§451. Counsel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 Counsel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§451. COUNSEL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