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Report of the committee to the Legislature</w:t>
      </w:r>
    </w:p>
    <w:p>
      <w:pPr>
        <w:jc w:val="both"/>
        <w:spacing w:before="100" w:after="100"/>
        <w:ind w:start="360"/>
        <w:ind w:firstLine="360"/>
      </w:pPr>
      <w:r>
        <w:rPr/>
      </w:r>
      <w:r>
        <w:rPr/>
      </w:r>
      <w:r>
        <w:t xml:space="preserve">The joint standing committee of the Legislature having jurisdiction over the subject matter of the bonds shall study the report required in </w:t>
      </w:r>
      <w:r>
        <w:t>section 523</w:t>
      </w:r>
      <w:r>
        <w:t xml:space="preserve">. This committee shall recommend that the Legislature approve the issue of all or any portion of or disapprove the issue of the authorized but unissued bonds.</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Report of the committee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Report of the committee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§524. REPORT OF THE COMMITTEE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