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COUNTY ADMINISTRATIVE SERVICES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Provision of services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1402</w:t>
        <w:t xml:space="preserve">.  </w:t>
      </w:r>
      <w:r>
        <w:rPr>
          <w:b/>
        </w:rPr>
        <w:t xml:space="preserve">Public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1403</w:t>
        <w:t xml:space="preserve">.  </w:t>
      </w:r>
      <w:r>
        <w:rPr>
          <w:b/>
        </w:rPr>
        <w:t xml:space="preserve">Plan for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1404</w:t>
        <w:t xml:space="preserve">.  </w:t>
      </w:r>
      <w:r>
        <w:rPr>
          <w:b/>
        </w:rPr>
        <w:t xml:space="preserve">Operating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1405</w:t>
        <w:t xml:space="preserve">.  </w:t>
      </w:r>
      <w:r>
        <w:rPr>
          <w:b/>
        </w:rPr>
        <w:t xml:space="preserve">Additional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1406</w:t>
        <w:t xml:space="preserve">.  </w:t>
      </w:r>
      <w:r>
        <w:rPr>
          <w:b/>
        </w:rPr>
        <w:t xml:space="preserve">Tax increases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1408</w:t>
        <w:t xml:space="preserve">.  </w:t>
      </w:r>
      <w:r>
        <w:rPr>
          <w:b/>
        </w:rPr>
        <w:t xml:space="preserve">Eligible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 COUNTY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COUNTY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 COUNTY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