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202-A</w:t>
      </w:r>
    </w:p>
    <w:p>
      <w:pPr>
        <w:jc w:val="center"/>
        <w:ind w:start="360"/>
        <w:spacing w:before="300" w:after="300"/>
      </w:pPr>
      <w:r>
        <w:rPr>
          <w:b/>
        </w:rPr>
        <w:t xml:space="preserve">AFFORDABLE HOUSING UTILITY FEES</w:t>
      </w:r>
    </w:p>
    <w:p>
      <w:pPr>
        <w:jc w:val="both"/>
        <w:spacing w:before="100" w:after="100"/>
        <w:ind w:start="1080" w:hanging="720"/>
      </w:pPr>
      <w:r>
        <w:rPr>
          <w:b/>
        </w:rPr>
        <w:t>§</w:t>
        <w:t>5061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174, §2 (NEW).]</w:t>
      </w:r>
    </w:p>
    <w:p>
      <w:pPr>
        <w:jc w:val="both"/>
        <w:spacing w:before="100" w:after="0"/>
        <w:ind w:start="360"/>
        <w:ind w:firstLine="360"/>
      </w:pPr>
      <w:r>
        <w:rPr>
          <w:b/>
        </w:rPr>
        <w:t>1</w:t>
        <w:t xml:space="preserve">.  </w:t>
      </w:r>
      <w:r>
        <w:rPr>
          <w:b/>
        </w:rPr>
        <w:t xml:space="preserve">Affordable housing unit.</w:t>
        <w:t xml:space="preserve"> </w:t>
      </w:r>
      <w:r>
        <w:t xml:space="preserve"> </w:t>
      </w:r>
      <w:r>
        <w:t xml:space="preserve">"Affordable housing unit" means an owner-occupied, single-family dwelling unit or condominium unit for a household whose income does not exceed 80% of the median income for the area as defined by the United States Department of Housing and Urban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2</w:t>
        <w:t xml:space="preserve">.  </w:t>
      </w:r>
      <w:r>
        <w:rPr>
          <w:b/>
        </w:rPr>
        <w:t xml:space="preserve">Connection fee.</w:t>
        <w:t xml:space="preserve"> </w:t>
      </w:r>
      <w:r>
        <w:t xml:space="preserve"> </w:t>
      </w:r>
      <w:r>
        <w:t xml:space="preserve">"Connection fee" means a one-time fee or charge for the establishment of water or sewer service that is directly related to the actual cost of installation of such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3</w:t>
        <w:t xml:space="preserve">.  </w:t>
      </w:r>
      <w:r>
        <w:rPr>
          <w:b/>
        </w:rPr>
        <w:t xml:space="preserve">Consumer-owned water utility.</w:t>
        <w:t xml:space="preserve"> </w:t>
      </w:r>
      <w:r>
        <w:t xml:space="preserve"> </w:t>
      </w:r>
      <w:r>
        <w:t xml:space="preserve">"Consumer-owned water utility" has the same meaning as in </w:t>
      </w:r>
      <w:r>
        <w:t>Title 35‑A, section 6101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4</w:t>
        <w:t xml:space="preserve">.  </w:t>
      </w:r>
      <w:r>
        <w:rPr>
          <w:b/>
        </w:rPr>
        <w:t xml:space="preserve">Impact fee.</w:t>
        <w:t xml:space="preserve"> </w:t>
      </w:r>
      <w:r>
        <w:t xml:space="preserve"> </w:t>
      </w:r>
      <w:r>
        <w:t xml:space="preserve">"Impact fee" means a one-time fee or charge associated with the establishment of water or sewer service that is related to the impact of such service on system capacity and that is collected to offset future costs associated with system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5</w:t>
        <w:t xml:space="preserve">.  </w:t>
      </w:r>
      <w:r>
        <w:rPr>
          <w:b/>
        </w:rPr>
        <w:t xml:space="preserve">Sewer utility.</w:t>
        <w:t xml:space="preserve"> </w:t>
      </w:r>
      <w:r>
        <w:t xml:space="preserve"> </w:t>
      </w:r>
      <w:r>
        <w:t xml:space="preserve">"Sewer utility" means a municipal sewer department, a sewer district as defined in </w:t>
      </w:r>
      <w:r>
        <w:t>Title 38, section 1032, subsection 3</w:t>
      </w:r>
      <w:r>
        <w:t xml:space="preserve"> or </w:t>
      </w:r>
      <w:r>
        <w:t>4</w:t>
      </w:r>
      <w:r>
        <w:t xml:space="preserve"> or a sanitary district formed under </w:t>
      </w:r>
      <w:r>
        <w:t>Title 38,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 PL 2013, c. 555, §4 (AMD). </w:t>
      </w:r>
    </w:p>
    <w:p>
      <w:pPr>
        <w:jc w:val="both"/>
        <w:spacing w:before="100" w:after="100"/>
        <w:ind w:start="1080" w:hanging="720"/>
      </w:pPr>
      <w:r>
        <w:rPr>
          <w:b/>
        </w:rPr>
        <w:t>§</w:t>
        <w:t>5062</w:t>
        <w:t xml:space="preserve">.  </w:t>
      </w:r>
      <w:r>
        <w:rPr>
          <w:b/>
        </w:rPr>
        <w:t xml:space="preserve">Reduced fees; affordable housing</w:t>
      </w:r>
    </w:p>
    <w:p>
      <w:pPr>
        <w:jc w:val="both"/>
        <w:spacing w:before="100" w:after="100"/>
        <w:ind w:start="360"/>
        <w:ind w:firstLine="360"/>
      </w:pPr>
      <w:r>
        <w:rPr/>
      </w:r>
      <w:r>
        <w:rPr/>
      </w:r>
      <w:r>
        <w:t xml:space="preserve">The governing body of a consumer-owned water utility or a sewer utility, referred to in this section as "the governing body," may charge a lower impact fee or connection fee than its usual impact fee or connection fee for the establishment of service to a newly constructed affordable housing unit or units.</w:t>
      </w:r>
      <w:r>
        <w:t xml:space="preserve">  </w:t>
      </w:r>
      <w:r xmlns:wp="http://schemas.openxmlformats.org/drawingml/2010/wordprocessingDrawing" xmlns:w15="http://schemas.microsoft.com/office/word/2012/wordml">
        <w:rPr>
          <w:rFonts w:ascii="Arial" w:hAnsi="Arial" w:cs="Arial"/>
          <w:sz w:val="22"/>
          <w:szCs w:val="22"/>
        </w:rPr>
        <w:t xml:space="preserve">[PL 2007, c. 174, §2 (NEW).]</w:t>
      </w:r>
    </w:p>
    <w:p>
      <w:pPr>
        <w:jc w:val="both"/>
        <w:spacing w:before="100" w:after="0"/>
        <w:ind w:start="360"/>
        <w:ind w:firstLine="360"/>
      </w:pPr>
      <w:r>
        <w:rPr>
          <w:b/>
        </w:rPr>
        <w:t>1</w:t>
        <w:t xml:space="preserve">.  </w:t>
      </w:r>
      <w:r>
        <w:rPr>
          <w:b/>
        </w:rPr>
        <w:t xml:space="preserve">Uniform application.</w:t>
        <w:t xml:space="preserve"> </w:t>
      </w:r>
      <w:r>
        <w:t xml:space="preserve"> </w:t>
      </w:r>
      <w:r>
        <w:t xml:space="preserve">If the governing body elects to charge a reduced impact fee or connection fee under this section, it must apply the reduced fee uniformly to all similarly situated applicants for the reduced fee within the utility's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2</w:t>
        <w:t xml:space="preserve">.  </w:t>
      </w:r>
      <w:r>
        <w:rPr>
          <w:b/>
        </w:rPr>
        <w:t xml:space="preserve">Credit to purchaser.</w:t>
        <w:t xml:space="preserve"> </w:t>
      </w:r>
      <w:r>
        <w:t xml:space="preserve"> </w:t>
      </w:r>
      <w:r>
        <w:t xml:space="preserve">Any reduction in the impact fee or connection fee pursuant to this section must be credited to the purchaser of the affordable housing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3</w:t>
        <w:t xml:space="preserve">.  </w:t>
      </w:r>
      <w:r>
        <w:rPr>
          <w:b/>
        </w:rPr>
        <w:t xml:space="preserve">Ratepayer notification; cost allocation.</w:t>
        <w:t xml:space="preserve"> </w:t>
      </w:r>
      <w:r>
        <w:t xml:space="preserve"> </w:t>
      </w:r>
      <w:r>
        <w:t xml:space="preserve">The governing body shall notify ratepayers in a timely manner of any reduction in the impact fee or connection fee pursuant to this section. The governing body may allocate the cost of the reduced impact fee or connection fee among all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202-A. AFFORDABLE HOUSING UTILITY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202-A. AFFORDABLE HOUSING UTILITY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202-A. AFFORDABLE HOUSING UTILITY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