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241</w:t>
      </w:r>
    </w:p>
    <w:p>
      <w:pPr>
        <w:jc w:val="center"/>
        <w:ind w:start="360"/>
        <w:spacing w:before="300" w:after="300"/>
      </w:pPr>
      <w:r>
        <w:rPr>
          <w:b/>
        </w:rPr>
        <w:t xml:space="preserve">VILLAGES</w:t>
      </w:r>
    </w:p>
    <w:p>
      <w:pPr>
        <w:jc w:val="both"/>
        <w:spacing w:before="100" w:after="100"/>
        <w:ind w:start="1080" w:hanging="720"/>
      </w:pPr>
      <w:r>
        <w:rPr>
          <w:b/>
        </w:rPr>
        <w:t>§</w:t>
        <w:t>6301</w:t>
        <w:t xml:space="preserve">.  </w:t>
      </w:r>
      <w:r>
        <w:rPr>
          <w:b/>
        </w:rPr>
        <w:t xml:space="preserve">Meetings</w:t>
      </w:r>
    </w:p>
    <w:p>
      <w:pPr>
        <w:jc w:val="both"/>
        <w:spacing w:before="100" w:after="100"/>
        <w:ind w:start="360"/>
        <w:ind w:firstLine="360"/>
      </w:pPr>
      <w:r>
        <w:rPr/>
      </w:r>
      <w:r>
        <w:rPr/>
      </w:r>
      <w:r>
        <w:t xml:space="preserve">When its legislative body has so provided, the meetings of a village corporation may be announced by having an attested copy of the warrant posted in a conspicuous, public place within the corporate limits at least 7 days before the meeting, instead of in the manner provided by its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6302</w:t>
        <w:t xml:space="preserve">.  </w:t>
      </w:r>
      <w:r>
        <w:rPr>
          <w:b/>
        </w:rPr>
        <w:t xml:space="preserve">Ordinance authority</w:t>
      </w:r>
    </w:p>
    <w:p>
      <w:pPr>
        <w:jc w:val="both"/>
        <w:spacing w:before="100" w:after="100"/>
        <w:ind w:start="360"/>
        <w:ind w:firstLine="360"/>
      </w:pPr>
      <w:r>
        <w:rPr/>
      </w:r>
      <w:r>
        <w:rPr/>
      </w:r>
      <w:r>
        <w:t xml:space="preserve">A village corporation or its officers have the same powers and duties which a municipality or its municipal officers have under </w:t>
      </w:r>
      <w:r>
        <w:t>sections 3002</w:t>
      </w:r>
      <w:r>
        <w:t xml:space="preserve">, </w:t>
      </w:r>
      <w:r>
        <w:t>3005</w:t>
      </w:r>
      <w:r>
        <w:t xml:space="preserve">, and </w:t>
      </w:r>
      <w:r>
        <w:t>3007</w:t>
      </w:r>
      <w:r>
        <w:t xml:space="preserve"> to </w:t>
      </w:r>
      <w:r>
        <w:t>3009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6303</w:t>
        <w:t xml:space="preserve">.  </w:t>
      </w:r>
      <w:r>
        <w:rPr>
          <w:b/>
        </w:rPr>
        <w:t xml:space="preserve">Planning and land use regulation</w:t>
      </w:r>
    </w:p>
    <w:p>
      <w:pPr>
        <w:jc w:val="both"/>
        <w:spacing w:before="100" w:after="100"/>
        <w:ind w:start="360"/>
        <w:ind w:firstLine="360"/>
      </w:pPr>
      <w:r>
        <w:rPr/>
      </w:r>
      <w:r>
        <w:rPr/>
      </w:r>
      <w:r>
        <w:t xml:space="preserve">A village corporation may enact planning and land use regulation ordinances, subject to the same guidelines and standards which apply to municipalities under </w:t>
      </w:r>
      <w:r>
        <w:t>chapter 187</w:t>
      </w:r>
      <w:r>
        <w:t xml:space="preserve">.  When a conflict exists between a land use regulation ordinance of a village corporation and an ordinance of the municipality of which it is a part, the municipal ordinance prevails.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A, §52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§§A52,C10 (RPR). PL 1989, c. 104, §§C8,10 (AMD). </w:t>
      </w:r>
    </w:p>
    <w:p>
      <w:pPr>
        <w:jc w:val="both"/>
        <w:spacing w:before="100" w:after="100"/>
        <w:ind w:start="1080" w:hanging="720"/>
      </w:pPr>
      <w:r>
        <w:rPr>
          <w:b/>
        </w:rPr>
        <w:t>§</w:t>
        <w:t>6304</w:t>
        <w:t xml:space="preserve">.  </w:t>
      </w:r>
      <w:r>
        <w:rPr>
          <w:b/>
        </w:rPr>
        <w:t xml:space="preserve">Parks</w:t>
      </w:r>
    </w:p>
    <w:p>
      <w:pPr>
        <w:jc w:val="both"/>
        <w:spacing w:before="100" w:after="100"/>
        <w:ind w:start="360"/>
        <w:ind w:firstLine="360"/>
      </w:pPr>
      <w:r>
        <w:rPr/>
      </w:r>
      <w:r>
        <w:rPr/>
      </w:r>
      <w:r>
        <w:t xml:space="preserve">Village corporations may take and hold lands by devise or gift, in trust for playground or park purposes, and may expend not more than 10% of the money apportioned to the village corporation, under its charter, for the improvement and care of that land.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Park commissioners.</w:t>
        <w:t xml:space="preserve"> </w:t>
      </w:r>
      <w:r>
        <w:t xml:space="preserve"> </w:t>
      </w:r>
      <w:r>
        <w:t xml:space="preserve">A village corporation has the powers of a municipality under </w:t>
      </w:r>
      <w:r>
        <w:t>section 3264</w:t>
      </w:r>
      <w:r>
        <w:t xml:space="preserve">, regarding the appointment of park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241. VILLAGES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241. VILLAGES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241. VILLAGES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