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9 members, 6 of whom must be voters of the county, elected as provided in </w:t>
      </w:r>
      <w:r>
        <w:t>paragraph A</w:t>
      </w:r>
      <w:r>
        <w:t xml:space="preserve">, and 3 of whom shall be appointed by the county commissioners under </w:t>
      </w:r>
      <w:r>
        <w:t>paragraph B</w:t>
      </w:r>
      <w:r>
        <w:t xml:space="preserve">.</w:t>
      </w:r>
    </w:p>
    <w:p>
      <w:pPr>
        <w:jc w:val="both"/>
        <w:spacing w:before="100" w:after="0"/>
        <w:ind w:start="720"/>
      </w:pPr>
      <w:r>
        <w:rPr/>
        <w:t>A</w:t>
        <w:t xml:space="preserve">.  </w:t>
      </w:r>
      <w:r>
        <w:rPr/>
      </w:r>
      <w:r>
        <w:t xml:space="preserve">Voter members shall be nominated as provided in </w:t>
      </w:r>
      <w:r>
        <w:t>Title 21‑A, sections 351</w:t>
      </w:r>
      <w:r>
        <w:t xml:space="preserve">, </w:t>
      </w:r>
      <w:r>
        <w:t>352</w:t>
      </w:r>
      <w:r>
        <w:t xml:space="preserve">, </w:t>
      </w:r>
      <w:r>
        <w:t>354</w:t>
      </w:r>
      <w:r>
        <w:t xml:space="preserve">, </w:t>
      </w:r>
      <w:r>
        <w:t>355</w:t>
      </w:r>
      <w:r>
        <w:t xml:space="preserve"> and </w:t>
      </w:r>
      <w:r>
        <w:t>356</w:t>
      </w:r>
      <w:r>
        <w:t xml:space="preserve">, and shall be nominated and elected by district if the county commissioners are elected by district.  The number of voter members from each district shall be apportioned equally.  When equal apportionment is not possible, one or more voter members may be nominated and elected at large.  The voter members must be nominated and elected without party designation.  County commissioners are not eligible for election.  Election of voter members may be held at the same election as the referendum for the charter commission, but must be held within 60 days of that election.  The names of the candidates shall be arranged on the ballot alphabetically by last name.  If the elections are held at the same time, they shall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Appointive members must be residents of the county.  No person may be appointed who is a resident of a municipality in which another member resides, unless this is impossible due to the composition of the county's districts and the residences of any of those eligible under this paragraph to be appointive members.  The county commissioners shall make the appointments within 30 days after the voter members have been selected.  No more than 2 appointive members may be members of the same political party.  One appointive member must be a county commissioner, one must be a municipal officer and one must be either a Senator or Representative.  The county clerk shall give at least 7 days' notice to the clerk of each municipality within the county and each member of the county legislative delegation of the date, time and place of the meeting at which the appointive members will be selected.  The county commissioners shall set the date,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county commissioners, the county clerk shall notify the appointed and elected members of the charter commission of the date, time and place of the commission's organizational meeting.  The clerk shall set the date, time and place and give at least 10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those elections with the county clerk.  Vacancies occurring on the commission shall be filled by vote of the commission from the voters of the county and, when the vacating member was elected by a district, the district, except that a vacancy among appointive members shall be promptly filled by the county commissioners.  Members shall serve without compensation, but shall be reimbursed from the commission's account for expenses lawfully incurred by them in performing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Rules; staff.</w:t>
        <w:t xml:space="preserve"> </w:t>
      </w:r>
      <w:r>
        <w:t xml:space="preserve"> </w:t>
      </w:r>
      <w:r>
        <w:t xml:space="preserve">The charter commission may adopt rules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county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county officers, officials and employees during ordinary working hours.  Within 20 days after the election of a charter commission, the county commissioners shall credit $500 to the charter commission account.  A county may from time to time transfer additional funds to the charter commission account from surplus or from other accounts in the county budget.</w:t>
      </w:r>
    </w:p>
    <w:p>
      <w:pPr>
        <w:jc w:val="both"/>
        <w:spacing w:before="100" w:after="0"/>
        <w:ind w:start="720"/>
      </w:pPr>
      <w:r>
        <w:rPr/>
        <w:t>A</w:t>
        <w:t xml:space="preserve">.  </w:t>
      </w:r>
      <w:r>
        <w:rPr/>
      </w:r>
      <w:r>
        <w:t xml:space="preserve">In addition to funds made available by a county, the charter commission account may receive funds from any other source, public or private, except that no contribution of more than $5 may be accepted from any source other than the county or a municipality in the county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county's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charter commission shall hold at least 3 public hearings to receive information, views, comments and other material relating to its functions.  The first hearing shall be held within 30 days after the charter commission's organizational meeting.</w:t>
      </w:r>
    </w:p>
    <w:p>
      <w:pPr>
        <w:jc w:val="both"/>
        <w:spacing w:before="100" w:after="0"/>
        <w:ind w:start="720"/>
      </w:pPr>
      <w:r>
        <w:rPr/>
        <w:t>A</w:t>
        <w:t xml:space="preserve">.  </w:t>
      </w:r>
      <w:r>
        <w:rPr/>
      </w:r>
      <w:r>
        <w:t xml:space="preserve">The charter commission shall hold its public hearings within the county at times and places set by the commission.  At least 10 days before a hearing, the charter commission shall publish the date, time and place of the hearing in a notice in a newspaper having general circulation in the county.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county; and</w:t>
      </w:r>
    </w:p>
    <w:p>
      <w:pPr>
        <w:jc w:val="both"/>
        <w:spacing w:before="100" w:after="0"/>
        <w:ind w:start="1080"/>
      </w:pPr>
      <w:r>
        <w:rPr/>
        <w:t>(</w:t>
        <w:t>3</w:t>
        <w:t xml:space="preserve">)  </w:t>
      </w:r>
      <w:r>
        <w:rPr/>
      </w:r>
      <w:r>
        <w:t xml:space="preserve">Provide sufficient copies of the preliminary report to the county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12 months after its election the charter commission shall submit its final report to the county commissioners.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conflict with the United States Constitution, the Constitution of Maine or the general laws.</w:t>
      </w:r>
    </w:p>
    <w:p>
      <w:pPr>
        <w:jc w:val="both"/>
        <w:spacing w:before="100" w:after="0"/>
        <w:ind w:start="720"/>
      </w:pPr>
      <w:r>
        <w:rPr/>
      </w:r>
      <w:r>
        <w:rPr/>
      </w:r>
      <w:r>
        <w:t xml:space="preserve">Minority reports may be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county commissioners may extend the time limits for the preparation and submission of preliminary and final reports of the charter commission for up to 24 months after the election of the charter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county commissioners shall order the proposed new charter or charter revision to be submitted to the voters of the county at the next regular or special statewide election held at least 60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862, §9 (AMD).]</w:t>
      </w:r>
    </w:p>
    <w:p>
      <w:pPr>
        <w:jc w:val="both"/>
        <w:spacing w:before="100" w:after="100"/>
        <w:ind w:start="360"/>
        <w:ind w:firstLine="360"/>
      </w:pPr>
      <w:r>
        <w:rPr>
          <w:b/>
        </w:rPr>
        <w:t>7</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county commissioners to wind up its affairs.</w:t>
      </w:r>
    </w:p>
    <w:p>
      <w:pPr>
        <w:jc w:val="both"/>
        <w:spacing w:before="100" w:after="0"/>
        <w:ind w:start="720"/>
      </w:pPr>
      <w:r>
        <w:rPr/>
        <w:t>A</w:t>
        <w:t xml:space="preserve">.  </w:t>
      </w:r>
      <w:r>
        <w:rPr/>
      </w:r>
      <w:r>
        <w:t xml:space="preserve">If judicial review is sought under </w:t>
      </w:r>
      <w:r>
        <w:t>section 1325</w:t>
      </w:r>
      <w:r>
        <w:t xml:space="preserve">, the charter commission shall continue in existence until that review and any appeals from that review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 Charter commission; membership;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Charter commission; membership;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§1322. CHARTER COMMISSION; MEMBERSHIP;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