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Treatment of prisoners for debt and minors</w:t>
      </w:r>
    </w:p>
    <w:p>
      <w:pPr>
        <w:jc w:val="both"/>
        <w:spacing w:before="100" w:after="100"/>
        <w:ind w:start="360"/>
        <w:ind w:firstLine="360"/>
      </w:pPr>
      <w:r>
        <w:rPr/>
      </w:r>
      <w:r>
        <w:rPr/>
      </w:r>
      <w:r>
        <w:t xml:space="preserve">All jail keepers shall keep prisoners committed for debt separate from prisoners charged with felony or infamous crimes.  They shall keep all minors so committed and all prisoners upon a first charge, before or after conviction, separate from those convicted more than once of felony or infamous crimes, so far as the construction or state of the jail allows.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§1552. Treatment of prisoners for debt and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Treatment of prisoners for debt and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§1552. TREATMENT OF PRISONERS FOR DEBT AND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