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Standards; notice to female prisoners and juveniles</w:t>
      </w:r>
    </w:p>
    <w:p>
      <w:pPr>
        <w:jc w:val="both"/>
        <w:spacing w:before="100" w:after="0"/>
        <w:ind w:start="360"/>
        <w:ind w:firstLine="360"/>
      </w:pPr>
      <w:r>
        <w:rPr>
          <w:b/>
        </w:rPr>
        <w:t>1</w:t>
        <w:t xml:space="preserve">.  </w:t>
      </w:r>
      <w:r>
        <w:rPr>
          <w:b/>
        </w:rPr>
        <w:t xml:space="preserve">Mandatory minimum standards for pregnant prisoners and juveniles.</w:t>
        <w:t xml:space="preserve"> </w:t>
      </w:r>
      <w:r>
        <w:t xml:space="preserve"> </w:t>
      </w:r>
      <w:r>
        <w:t xml:space="preserve">The Commissioner of Corrections shall adopt rules to establish mandatory minimum standards necessary to implement this subchapter and must enforce those standards as provided under </w:t>
      </w:r>
      <w:r>
        <w:t>Title 34‑A, section 1208</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Notice.</w:t>
        <w:t xml:space="preserve"> </w:t>
      </w:r>
      <w:r>
        <w:t xml:space="preserve"> </w:t>
      </w:r>
      <w:r>
        <w:t xml:space="preserve">The jail administrator or the jail administrator's designee shall inform all female prisoners and female juveniles upon admission to the jail of the mandatory minimum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§1583. Standards; notice to female prisoners and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Standards; notice to female prisoners and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§1583. STANDARDS; NOTICE TO FEMALE PRISONERS AND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