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Approval by state officers</w:t>
      </w:r>
    </w:p>
    <w:p>
      <w:pPr>
        <w:jc w:val="both"/>
        <w:spacing w:before="100" w:after="100"/>
        <w:ind w:start="360"/>
        <w:ind w:firstLine="360"/>
      </w:pPr>
      <w:r>
        <w:rPr/>
      </w:r>
      <w:r>
        <w:rPr/>
      </w:r>
      <w:r>
        <w:t xml:space="preserve">If an agreement made under this chapter deals in whole or in part with the provision of services or facilities with regard to which an officer or agency of the State Government has constitutional or statutory powers of control, the agreement must be submitted to the state officer or agency having that power of control before becoming effective.  The state officer or agency shall approve or disapprove it as to all matters within the state officer's or agency's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officer or agency shall approve any agreement submitted to the officer or agency under this chapter unless the officer or agency finds that it does not in substance comply with any law regarding matters within that officer's or the agency's jurisdiction.  The officer or agency shall detail in writing, addressed to the governing bodies of the public agencies concerned, the specific respects in which the proposed agreement substantially fails to meet the requirements of law.  Failure to disapprove an agreement submitted under this chapter within 30 days of its submission constitutes approval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Approval by state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Approval by state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§2205. APPROVAL BY STATE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