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2635</w:t>
        <w:t xml:space="preserve">.  </w:t>
      </w:r>
      <w:r>
        <w:rPr>
          <w:b/>
        </w:rPr>
        <w:t xml:space="preserve">Select board to act as a body; administrative service to be performed through town manager; committees</w:t>
      </w:r>
    </w:p>
    <w:p>
      <w:pPr>
        <w:jc w:val="both"/>
        <w:spacing w:before="100" w:after="100"/>
        <w:ind w:start="360"/>
        <w:ind w:firstLine="360"/>
      </w:pPr>
      <w:r>
        <w:rPr/>
      </w:r>
      <w:r>
        <w:rPr/>
      </w:r>
      <w:r>
        <w:t xml:space="preserve">It is the intention of this subchapter that the select board as a body shall exercise all administrative and executive powers of the town except as provided in this subchapter.  The select board shall deal with the administrative services solely through the town manager and may not give orders to any subordinates of the manager, either publicly or privately.  This section does not prevent the select board from appointing committees or commissions of its own members or of citizens to conduct investigations into the conduct of any official or department, or any matter relating to the welfare of the town.</w:t>
      </w:r>
      <w:r>
        <w:t xml:space="preserve">  </w:t>
      </w:r>
      <w:r xmlns:wp="http://schemas.openxmlformats.org/drawingml/2010/wordprocessingDrawing" xmlns:w15="http://schemas.microsoft.com/office/word/2012/wordml">
        <w:rPr>
          <w:rFonts w:ascii="Arial" w:hAnsi="Arial" w:cs="Arial"/>
          <w:sz w:val="22"/>
          <w:szCs w:val="22"/>
        </w:rPr>
        <w:t xml:space="preserve">[PL 2021, c. 275,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§2635. Select board to act as a body; administrative service to be performed through town manager;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§2635. Select board to act as a body; administrative service to be performed through town manager;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§2635. SELECT BOARD TO ACT AS A BODY; ADMINISTRATIVE SERVICE TO BE PERFORMED THROUGH TOWN MANAGER;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