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2852</w:t>
        <w:t xml:space="preserve">.  </w:t>
      </w:r>
      <w:r>
        <w:rPr>
          <w:b/>
        </w:rPr>
        <w:t xml:space="preserve">Disputed boundary lines</w:t>
      </w:r>
    </w:p>
    <w:p>
      <w:pPr>
        <w:jc w:val="both"/>
        <w:spacing w:before="100" w:after="100"/>
        <w:ind w:start="360"/>
        <w:ind w:firstLine="360"/>
      </w:pPr>
      <w:r>
        <w:rPr/>
      </w:r>
      <w:r>
        <w:rPr/>
      </w:r>
      <w:r>
        <w:t xml:space="preserve">When a controversy over a boundary line exists between adjoining municipalities, either may file a complaint with the Superior Court stating the facts and requesting that the line be run.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Commissioners appointed.</w:t>
        <w:t xml:space="preserve"> </w:t>
      </w:r>
      <w:r>
        <w:t xml:space="preserve"> </w:t>
      </w:r>
      <w:r>
        <w:t xml:space="preserve">The court, after due notice to all parties, shall appoint 3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Ascertain and describe line.</w:t>
        <w:t xml:space="preserve"> </w:t>
      </w:r>
      <w:r>
        <w:t xml:space="preserve"> </w:t>
      </w:r>
      <w:r>
        <w:t xml:space="preserve">The commissioners, after giving the interested municipal officers at least 10 days' written notice of the time and place of meeting, shall ascertain the line and describe it by courses and distances.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Temporary markers.</w:t>
        <w:t xml:space="preserve"> </w:t>
      </w:r>
      <w:r>
        <w:t xml:space="preserve"> </w:t>
      </w:r>
      <w:r>
        <w:t xml:space="preserve">The commissioners shall set temporary markers to indicate the established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Report.</w:t>
        <w:t xml:space="preserve"> </w:t>
      </w:r>
      <w:r>
        <w:t xml:space="preserve"> </w:t>
      </w:r>
      <w:r>
        <w:t xml:space="preserve">The commissioners shall report their proceedings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True line.</w:t>
        <w:t xml:space="preserve"> </w:t>
      </w:r>
      <w:r>
        <w:t xml:space="preserve"> </w:t>
      </w:r>
      <w:r>
        <w:t xml:space="preserve">When the court accepts the report, the line established by the commissioners becomes the true line for every municipal purpose, and the court shall order the interested municipalities to replace the temporary markers with monuments as provided in </w:t>
      </w:r>
      <w:r>
        <w:t>section 2851,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Expense.</w:t>
        <w:t xml:space="preserve"> </w:t>
      </w:r>
      <w:r>
        <w:t xml:space="preserve"> </w:t>
      </w:r>
      <w:r>
        <w:t xml:space="preserve">Each municipality shall pay an equal share of the expense of erecting monuments.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Compensation of commissioners.</w:t>
        <w:t xml:space="preserve"> </w:t>
      </w:r>
      <w:r>
        <w:t xml:space="preserve"> </w:t>
      </w:r>
      <w:r>
        <w:t xml:space="preserve">The court shall allow the commissioners a proper compensation for their services and issue a warrant for its collection from the interested municipalities in equal proportions.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§2852. Disputed boundary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§2852. Disputed boundary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§2852. DISPUTED BOUNDARY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