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§2962. Fences on town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Fences on town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§2962. FENCES ON TOWN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