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Additional actions on sheriff's bond;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Additional actions on sheriff's bond;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 ADDITIONAL ACTIONS ON SHERIFF'S BOND;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