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4364-A</w:t>
        <w:t xml:space="preserve">.  </w:t>
      </w:r>
      <w:r>
        <w:rPr>
          <w:b/>
        </w:rPr>
        <w:t xml:space="preserve">Residential areas, generally; up to 4 dwelling units allowed</w:t>
      </w:r>
    </w:p>
    <w:p>
      <w:pPr>
        <w:jc w:val="both"/>
        <w:spacing w:before="100" w:after="100"/>
        <w:ind w:start="360"/>
        <w:ind w:firstLine="360"/>
      </w:pPr>
      <w:r>
        <w:rPr>
          <w:b/>
        </w:rPr>
        <w:t>1</w:t>
        <w:t xml:space="preserve">.  </w:t>
      </w:r>
      <w:r>
        <w:rPr>
          <w:b/>
        </w:rPr>
        <w:t xml:space="preserve">Use allowed.</w:t>
        <w:t xml:space="preserve"> </w:t>
      </w:r>
      <w:r>
        <w:t xml:space="preserve"> </w:t>
      </w:r>
      <w:r>
        <w:t xml:space="preserve">Notwithstanding any provision of law to the contrary, except as provided in </w:t>
      </w:r>
      <w:r>
        <w:t>Title 12, chapter 423‑A</w:t>
      </w:r>
      <w:r>
        <w:t xml:space="preserve">, for any area in which residential uses are allowed, including as a conditional use, a municipality shall allow structures with up to 2 dwelling units per lot if that lot does not contain an existing dwelling unit, except that a municipality shall allow up to 4 dwelling units per lot if that lot does not contain an existing dwelling unit and the lot is located in a designated growth area within a municipality consistent with </w:t>
      </w:r>
      <w:r>
        <w:t>section 4349‑A, subsection 1, paragraph A</w:t>
      </w:r>
      <w:r>
        <w:t xml:space="preserve"> or </w:t>
      </w:r>
      <w:r>
        <w:t>B</w:t>
      </w:r>
      <w:r>
        <w:t xml:space="preserve"> or if the lot is served by a public, special district or other centrally managed water system and a public, special district or other comparable sewer system in a municipality without a comprehensive plan.</w:t>
      </w:r>
    </w:p>
    <w:p>
      <w:pPr>
        <w:jc w:val="both"/>
        <w:spacing w:before="100" w:after="0"/>
        <w:ind w:start="360"/>
      </w:pPr>
      <w:r>
        <w:rPr/>
      </w:r>
      <w:r>
        <w:rPr/>
      </w:r>
      <w:r>
        <w:t xml:space="preserve">A municipality shall allow on a lot with one existing dwelling unit the addition of up to 2 dwelling units: one additional dwelling unit within or attached to an existing structure or one additional detached dwelling unit, or one of each.</w:t>
      </w:r>
    </w:p>
    <w:p>
      <w:pPr>
        <w:jc w:val="both"/>
        <w:spacing w:before="100" w:after="0"/>
        <w:ind w:start="360"/>
      </w:pPr>
      <w:r>
        <w:rPr/>
      </w:r>
      <w:r>
        <w:rPr/>
      </w:r>
      <w:r>
        <w:t xml:space="preserve">A municipality may allow more units than the number required to be allowed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§6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§7 (NEW).]</w:t>
      </w:r>
    </w:p>
    <w:p>
      <w:pPr>
        <w:jc w:val="both"/>
        <w:spacing w:before="100" w:after="0"/>
        <w:ind w:start="360"/>
      </w:pPr>
      <w:r>
        <w:rPr>
          <w:b w:val="true"/>
          <w:i/>
          <w:caps w:val="true"/>
        </w:rPr>
        <w:t xml:space="preserve">Revisor's Note: </w:t>
      </w:r>
      <w:r>
        <w:t>(Subsection 1-A as enacted by PL 2023, c. 264, §2 is REALLOCATED TO TITLE 30-A, SECTION 4364-A, SUBSECTION 1-B)
</w:t>
      </w:r>
    </w:p>
    <w:p>
      <w:pPr>
        <w:jc w:val="both"/>
        <w:spacing w:before="100" w:after="0"/>
        <w:ind w:start="360"/>
        <w:ind w:firstLine="360"/>
      </w:pPr>
      <w:r>
        <w:rPr>
          <w:b/>
        </w:rPr>
        <w:t>1-B</w:t>
        <w:t xml:space="preserve">.  </w:t>
      </w:r>
      <w:r>
        <w:rPr>
          <w:b/>
        </w:rPr>
        <w:t>(REALLOCATED FROM T. 30-A, §4364-A,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§2 (NEW); RR 2023, c. 1, Pt. A, §26 (RAL).]</w:t>
      </w:r>
    </w:p>
    <w:p>
      <w:pPr>
        <w:jc w:val="both"/>
        <w:spacing w:before="100" w:after="100"/>
        <w:ind w:start="360"/>
        <w:ind w:firstLine="360"/>
      </w:pPr>
      <w:r>
        <w:rPr>
          <w:b/>
        </w:rPr>
        <w:t>2</w:t>
        <w:t xml:space="preserve">.  </w:t>
      </w:r>
      <w:r>
        <w:rPr>
          <w:b/>
        </w:rPr>
        <w:t xml:space="preserve">Zoning requirements.</w:t>
        <w:t xml:space="preserve"> </w:t>
      </w:r>
      <w:r>
        <w:t xml:space="preserve"> </w:t>
      </w:r>
      <w:r>
        <w:t xml:space="preserve">With respect to dwelling units allowed under this section, municipal zoning ordinances must comply with the following conditions.</w:t>
      </w:r>
    </w:p>
    <w:p>
      <w:pPr>
        <w:jc w:val="both"/>
        <w:spacing w:before="100" w:after="0"/>
        <w:ind w:start="720"/>
      </w:pPr>
      <w:r>
        <w:rPr/>
        <w:t>A</w:t>
        <w:t xml:space="preserve">.  </w:t>
      </w:r>
      <w:r>
        <w:rPr/>
      </w:r>
      <w:r>
        <w:t xml:space="preserve">If more than one dwelling unit has been constructed on a lot as a result of the allowance under this section or </w:t>
      </w:r>
      <w:r>
        <w:t>section 4364‑B</w:t>
      </w:r>
      <w:r>
        <w:t xml:space="preserve">, the lot is not eligible for any additional increases in density except as allowed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A municipal zoning ordinance may establish a prohibition or an allowance for lots where a dwelling unit in existence after the implementation date is torn down and an empty lot results.</w:t>
      </w:r>
      <w:r>
        <w:t xml:space="preserve">  </w:t>
      </w:r>
      <w:r xmlns:wp="http://schemas.openxmlformats.org/drawingml/2010/wordprocessingDrawing" xmlns:w15="http://schemas.microsoft.com/office/word/2012/wordml">
        <w:rPr>
          <w:rFonts w:ascii="Arial" w:hAnsi="Arial" w:cs="Arial"/>
          <w:sz w:val="22"/>
          <w:szCs w:val="22"/>
        </w:rPr>
        <w:t xml:space="preserve">[PL 2023, c. 192,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§8 (AMD).]</w:t>
      </w:r>
    </w:p>
    <w:p>
      <w:pPr>
        <w:jc w:val="both"/>
        <w:spacing w:before="100" w:after="0"/>
        <w:ind w:start="360"/>
        <w:ind w:firstLine="360"/>
      </w:pPr>
      <w:r>
        <w:rPr>
          <w:b/>
        </w:rPr>
        <w:t>3</w:t>
        <w:t xml:space="preserve">.  </w:t>
      </w:r>
      <w:r>
        <w:rPr>
          <w:b/>
        </w:rPr>
        <w:t xml:space="preserve">General requirements.</w:t>
        <w:t xml:space="preserve"> </w:t>
      </w:r>
      <w:r>
        <w:t xml:space="preserve"> </w:t>
      </w:r>
      <w:r>
        <w:t xml:space="preserve">A municipal ordinance may not establish dimensional requirements, including but not limited to setback requirements, for dwelling units allowed under this section that are greater than dimensional requirements, including but not limited to setback requirements, for single-family housing units, except that a municipal ordinance may establish requirements for a lot area per dwelling unit as long as the required lot area for subsequent units on a lot is not greater than the required lot area for the first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§9 (AMD).]</w:t>
      </w:r>
    </w:p>
    <w:p>
      <w:pPr>
        <w:jc w:val="both"/>
        <w:spacing w:before="100" w:after="100"/>
        <w:ind w:start="360"/>
        <w:ind w:firstLine="360"/>
      </w:pPr>
      <w:r>
        <w:rPr>
          <w:b/>
        </w:rPr>
        <w:t>4</w:t>
        <w:t xml:space="preserve">.  </w:t>
      </w:r>
      <w:r>
        <w:rPr>
          <w:b/>
        </w:rPr>
        <w:t xml:space="preserve">Water and wastewater.</w:t>
        <w:t xml:space="preserve"> </w:t>
      </w:r>
      <w:r>
        <w:t xml:space="preserve"> </w:t>
      </w:r>
      <w:r>
        <w:t xml:space="preserve">The owner of a housing structure must provide written verification to the municipality that the structure is connected to adequate water and wastewater services before the municipality may certify the structure for occupancy. Written verification under this subsection must include:</w:t>
      </w:r>
    </w:p>
    <w:p>
      <w:pPr>
        <w:jc w:val="both"/>
        <w:spacing w:before="100" w:after="0"/>
        <w:ind w:start="720"/>
      </w:pPr>
      <w:r>
        <w:rPr/>
        <w:t>A</w:t>
        <w:t xml:space="preserve">.  </w:t>
      </w:r>
      <w:r>
        <w:rPr/>
      </w:r>
      <w:r>
        <w:t xml:space="preserve">If a housing structure is connected to a public, special district or other comparable sewer system, proof of adequate service to support any additional flow created by the structure and proof of payment for the connection to the sewer system;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If a housing structure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If a housing structure is connected to a public, special district or other centrally managed water system, proof of adequate service to support any additional flow created by the structure, proof of payment for the connection and the volume and supply of water required for the structure;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D</w:t>
        <w:t xml:space="preserve">.  </w:t>
      </w:r>
      <w:r>
        <w:rPr/>
      </w:r>
      <w:r>
        <w:t xml:space="preserve">If a housing structure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100"/>
        <w:ind w:start="360"/>
        <w:ind w:firstLine="360"/>
      </w:pPr>
      <w:r>
        <w:rPr>
          <w:b/>
        </w:rPr>
        <w:t>5</w:t>
        <w:t xml:space="preserve">.  </w:t>
      </w:r>
      <w:r>
        <w:rPr>
          <w:b/>
        </w:rPr>
        <w:t xml:space="preserve">Municipal implementation.</w:t>
        <w:t xml:space="preserve"> </w:t>
      </w:r>
      <w:r>
        <w:t xml:space="preserve"> </w:t>
      </w:r>
      <w:r>
        <w:t xml:space="preserve">In adopting an ordinance, a municipality may:</w:t>
      </w:r>
    </w:p>
    <w:p>
      <w:pPr>
        <w:jc w:val="both"/>
        <w:spacing w:before="100" w:after="0"/>
        <w:ind w:start="720"/>
      </w:pPr>
      <w:r>
        <w:rPr/>
        <w:t>A</w:t>
        <w:t xml:space="preserve">.  </w:t>
      </w:r>
      <w:r>
        <w:rPr/>
      </w:r>
      <w:r>
        <w:t xml:space="preserve">Establish an application and permitting process for housing structures;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Impose fines for violations of building, zoning and utility requirements for housing structures;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Establish alternative criteria that are less restrictive than the requirements of subsection 4 for the approval of a housing structure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6</w:t>
        <w:t xml:space="preserve">.  </w:t>
      </w:r>
      <w:r>
        <w:rPr>
          <w:b/>
        </w:rPr>
        <w:t xml:space="preserve">Shoreland zoning.</w:t>
        <w:t xml:space="preserve"> </w:t>
      </w:r>
      <w:r>
        <w:t xml:space="preserve"> </w:t>
      </w:r>
      <w:r>
        <w:t xml:space="preserve">A housing structure must comply with shoreland zoning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7</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§10 (AMD).]</w:t>
      </w:r>
    </w:p>
    <w:p>
      <w:pPr>
        <w:jc w:val="both"/>
        <w:spacing w:before="100" w:after="0"/>
        <w:ind w:start="360"/>
        <w:ind w:firstLine="360"/>
      </w:pPr>
      <w:r>
        <w:rPr>
          <w:b/>
        </w:rPr>
        <w:t>8</w:t>
        <w:t xml:space="preserve">.  </w:t>
      </w:r>
      <w:r>
        <w:rPr>
          <w:b/>
        </w:rPr>
        <w:t xml:space="preserve">Restrictive covenants.</w:t>
        <w:t xml:space="preserve"> </w:t>
      </w:r>
      <w:r>
        <w:t xml:space="preserve"> </w:t>
      </w:r>
      <w:r>
        <w:t xml:space="preserve">This section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10</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 PL 2023, c. 192, §§6-11 (AMD). PL 2023, c. 264, §2 (AMD). RR 2023, c. 1, Pt. A,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§4364-A. Residential areas, generally; up to 4 dwelling units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§4364-A. Residential areas, generally; up to 4 dwelling units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§4364-A. RESIDENTIAL AREAS, GENERALLY; UP TO 4 DWELLING UNITS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