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§12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county commissioners may not further increase, decrease, alter or revise the budget adopted by the budget committee except by unanimous vote of the county commissioners.  If the adopted budget is changed by the county commissioners, the budget committee may reject that change by a 2/3 vote of its membership.  The budget is final and not subject to further action by either the county commissioners or the budget committee upon failure of the commissioners to unanimously recommend changes in the budget transmitted from the budget committee or upon acceptance or rejection of changes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The budget adopted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2023, c. 87,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§897.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§897.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