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899-A</w:t>
        <w:t xml:space="preserve">.  </w:t>
      </w:r>
      <w:r>
        <w:rPr>
          <w:b/>
        </w:rPr>
        <w:t xml:space="preserve">Review</w:t>
      </w:r>
    </w:p>
    <w:p>
      <w:pPr>
        <w:jc w:val="both"/>
        <w:spacing w:before="100" w:after="100"/>
        <w:ind w:start="360"/>
        <w:ind w:firstLine="360"/>
      </w:pPr>
      <w:r>
        <w:rPr/>
      </w:r>
      <w:r>
        <w:rPr/>
      </w:r>
      <w:r>
        <w:t xml:space="preserve">The joint standing committee of the Legislature having jurisdiction over county government matters may review the operation of the budget committee before February 1, 1997 and, if it determines necessary, introduce legislation to amend or repeal this article.  If the committee fails to act, this article continues in effect.</w:t>
      </w:r>
      <w:r>
        <w:t xml:space="preserve">  </w:t>
      </w:r>
      <w:r xmlns:wp="http://schemas.openxmlformats.org/drawingml/2010/wordprocessingDrawing" xmlns:w15="http://schemas.microsoft.com/office/word/2012/wordml">
        <w:rPr>
          <w:rFonts w:ascii="Arial" w:hAnsi="Arial" w:cs="Arial"/>
          <w:sz w:val="22"/>
          <w:szCs w:val="22"/>
        </w:rPr>
        <w:t xml:space="preserve">[PL 1995, c. 462, Pt. A,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§A51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§899-A.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§899-A.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§899-A.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