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CONSOLIDATION</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202.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