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UNIFORM PARTNERSHIP ACT</w:t>
      </w:r>
    </w:p>
    <w:p>
      <w:pPr>
        <w:jc w:val="center"/>
        <w:ind w:start="360"/>
        <w:spacing w:before="300" w:after="300"/>
      </w:pPr>
      <w:r>
        <w:rPr>
          <w:b/>
        </w:rPr>
        <w:t>(REPEALED)</w:t>
      </w:r>
    </w:p>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282</w:t>
        <w:t xml:space="preserve">.  </w:t>
      </w:r>
      <w:r>
        <w:rPr>
          <w:b/>
        </w:rPr>
        <w:t xml:space="preserve">Definition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§A1 (AMD). PL 2003, c. 344, §D17 (AMD). PL 2005, c. 543, §A1 (RP). PL 2005, c. 543, §A3 (AFF). </w:t>
      </w:r>
    </w:p>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288</w:t>
        <w:t xml:space="preserve">.  </w:t>
      </w:r>
      <w:r>
        <w:rPr>
          <w:b/>
        </w:rPr>
        <w:t xml:space="preserve">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§1 (RPR). PL 2005, c. 543, §A1 (RP). PL 2005, c. 543, §A3 (AFF). </w:t>
      </w:r>
    </w:p>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290</w:t>
        <w:t xml:space="preserve">.  </w:t>
      </w:r>
      <w:r>
        <w:rPr>
          <w:b/>
        </w:rPr>
        <w:t xml:space="preserve">Conveyance of real property of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§2 (RPR). PL 2005, c. 543, §A1 (RP). PL 2005, c. 543, §A3 (AFF). </w:t>
      </w:r>
    </w:p>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292</w:t>
        <w:t xml:space="preserve">.  </w:t>
      </w:r>
      <w:r>
        <w:rPr>
          <w:b/>
        </w:rPr>
        <w:t xml:space="preserve">Partnership charged with knowledge of or notice to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319</w:t>
        <w:t xml:space="preserve">.  </w:t>
      </w:r>
      <w:r>
        <w:rPr>
          <w:b/>
        </w:rPr>
        <w:t xml:space="preserve">Rights where partnership is dissolved for fraud or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323</w:t>
        <w:t xml:space="preserve">.  </w:t>
      </w:r>
      <w:r>
        <w:rPr>
          <w:b/>
        </w:rPr>
        <w:t xml:space="preserve">Accrual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UNIFORM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UNIFORM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9. UNIFORM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