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1086</w:t>
        <w:t xml:space="preserve">.  </w:t>
      </w:r>
      <w:r>
        <w:rPr>
          <w:b/>
        </w:rPr>
        <w:t xml:space="preserve">Partner's liability to other partners after dissolution</w:t>
      </w:r>
    </w:p>
    <w:p>
      <w:pPr>
        <w:jc w:val="both"/>
        <w:spacing w:before="100" w:after="0"/>
        <w:ind w:start="360"/>
        <w:ind w:firstLine="360"/>
      </w:pPr>
      <w:r>
        <w:rPr>
          <w:b/>
        </w:rPr>
        <w:t>1</w:t>
        <w:t xml:space="preserve">.  </w:t>
      </w:r>
      <w:r>
        <w:rPr>
          <w:b/>
        </w:rPr>
        <w:t xml:space="preserve">Liable for partner's share.</w:t>
        <w:t xml:space="preserve"> </w:t>
      </w:r>
      <w:r>
        <w:t xml:space="preserve"> </w:t>
      </w:r>
      <w:r>
        <w:t xml:space="preserve">Except as otherwise provided in </w:t>
      </w:r>
      <w:r>
        <w:t>subsection 2</w:t>
      </w:r>
      <w:r>
        <w:t xml:space="preserve"> and </w:t>
      </w:r>
      <w:r>
        <w:t>section 1034</w:t>
      </w:r>
      <w:r>
        <w:t xml:space="preserve">, after dissolution a partner is liable to the other partners for the partner's share of any partnership liability incurred under </w:t>
      </w:r>
      <w:r>
        <w:t>section 1084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Liability for inappropriate act.</w:t>
        <w:t xml:space="preserve"> </w:t>
      </w:r>
      <w:r>
        <w:t xml:space="preserve"> </w:t>
      </w:r>
      <w:r>
        <w:t xml:space="preserve">A partner who, with knowledge of the dissolution, incurs a partnership liability under </w:t>
      </w:r>
      <w:r>
        <w:t>section 1084, subsection 2</w:t>
      </w:r>
      <w:r>
        <w:t xml:space="preserve"> by an act that is not appropriate for winding up the partnership business is liable to the partnership for any damage caused to the partnership arising from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§1086. Partner's liability to other partners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§1086. Partner's liability to other partners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§1086. PARTNER'S LIABILITY TO OTHER PARTNERS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