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§1342. NO RIGHT OR POWER AS LIMITED PARTNER TO BIND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