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1634</w:t>
        <w:t xml:space="preserve">.  </w:t>
      </w:r>
      <w:r>
        <w:rPr>
          <w:b/>
        </w:rPr>
        <w:t xml:space="preserve">Pleading</w:t>
      </w:r>
    </w:p>
    <w:p>
      <w:pPr>
        <w:jc w:val="both"/>
        <w:spacing w:before="100" w:after="100"/>
        <w:ind w:start="360"/>
        <w:ind w:firstLine="360"/>
      </w:pPr>
      <w:r>
        <w:rPr/>
      </w:r>
      <w:r>
        <w:rPr/>
      </w:r>
      <w:r>
        <w:t xml:space="preserve">In a derivative action under </w:t>
      </w:r>
      <w:r>
        <w:t>section 1632</w:t>
      </w:r>
      <w:r>
        <w:t xml:space="preserve"> the complaint must state with particularity: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 and response.</w:t>
        <w:t xml:space="preserve"> </w:t>
      </w:r>
      <w:r>
        <w:t xml:space="preserve"> </w:t>
      </w:r>
      <w:r>
        <w:t xml:space="preserve">The date and content of the plaintiff's demand and the response to the demand by the limited liability company;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Futility of demand.</w:t>
        <w:t xml:space="preserve"> </w:t>
      </w:r>
      <w:r>
        <w:t xml:space="preserve"> </w:t>
      </w:r>
      <w:r>
        <w:t xml:space="preserve">If a demand has not been made, the reasons a demand under </w:t>
      </w:r>
      <w:r>
        <w:t>section 1632, 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§1634. Pleading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§1634. Pleading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§1634. PLEADING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