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1637</w:t>
        <w:t xml:space="preserve">.  </w:t>
      </w:r>
      <w:r>
        <w:rPr>
          <w:b/>
        </w:rPr>
        <w:t xml:space="preserve">Closely held limited liability company</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"closely held limited liability company" means a limited liability company that has:</w:t>
      </w:r>
    </w:p>
    <w:p>
      <w:pPr>
        <w:jc w:val="both"/>
        <w:spacing w:before="100" w:after="0"/>
        <w:ind w:start="720"/>
      </w:pPr>
      <w:r>
        <w:rPr/>
        <w:t>A</w:t>
        <w:t xml:space="preserve">.  </w:t>
      </w:r>
      <w:r>
        <w:rPr/>
      </w:r>
      <w:r>
        <w:t xml:space="preserve">Fewer than 35 members;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No transferable interests listed on a national securities exchange or regularly quoted in an over-the-counter market by one or more members of a national securities association.</w:t>
      </w:r>
      <w:r>
        <w:t xml:space="preserve">  </w:t>
      </w:r>
      <w:r xmlns:wp="http://schemas.openxmlformats.org/drawingml/2010/wordprocessingDrawing" xmlns:w15="http://schemas.microsoft.com/office/word/2012/wordml">
        <w:rPr>
          <w:rFonts w:ascii="Arial" w:hAnsi="Arial" w:cs="Arial"/>
          <w:sz w:val="22"/>
          <w:szCs w:val="22"/>
        </w:rPr>
        <w:t xml:space="preserve">[PL 2011, c. 113, Pt. A,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§21 (AMD).]</w:t>
      </w:r>
    </w:p>
    <w:p>
      <w:pPr>
        <w:jc w:val="both"/>
        <w:spacing w:before="100" w:after="0"/>
        <w:ind w:start="360"/>
        <w:ind w:firstLine="360"/>
      </w:pPr>
      <w:r>
        <w:rPr>
          <w:b/>
        </w:rPr>
        <w:t>2</w:t>
        <w:t xml:space="preserve">.  </w:t>
      </w:r>
      <w:r>
        <w:rPr>
          <w:b/>
        </w:rPr>
        <w:t xml:space="preserve">Limitation on derivative actions.</w:t>
        <w:t xml:space="preserve"> </w:t>
      </w:r>
      <w:r>
        <w:t xml:space="preserve"> </w:t>
      </w:r>
      <w:r>
        <w:t xml:space="preserve">Except to the extent ordered by the court in an action under </w:t>
      </w:r>
      <w:r>
        <w:t>subsection 3, paragraph A</w:t>
      </w:r>
      <w:r>
        <w:t xml:space="preserve">, </w:t>
      </w:r>
      <w:r>
        <w:t>sections 1632</w:t>
      </w:r>
      <w:r>
        <w:t xml:space="preserve"> to </w:t>
      </w:r>
      <w:r>
        <w:t>1636</w:t>
      </w:r>
      <w:r>
        <w:t xml:space="preserve"> do not apply to a closely held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Exception to limitation on derivative actions.</w:t>
        <w:t xml:space="preserve"> </w:t>
      </w:r>
      <w:r>
        <w:t xml:space="preserve"> </w:t>
      </w:r>
      <w:r>
        <w:t xml:space="preserve">If justice requires:</w:t>
      </w:r>
    </w:p>
    <w:p>
      <w:pPr>
        <w:jc w:val="both"/>
        <w:spacing w:before="100" w:after="0"/>
        <w:ind w:start="720"/>
      </w:pPr>
      <w:r>
        <w:rPr/>
        <w:t>A</w:t>
        <w:t xml:space="preserve">.  </w:t>
      </w:r>
      <w:r>
        <w:rPr/>
      </w:r>
      <w:r>
        <w:t xml:space="preserve">A derivative action commenced by a member of a closely held limited liability company may be treated by a court as a direct action brought by the member for the member's own benefit;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Recovery in a direct or derivative action by a member of a closely held limited liability company may be paid directly to the plaintiff or to the closely held limited liability company if necessary to protect the interests of creditors or of other members.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§1637. Closely held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§1637. Closely held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§1637. CLOSELY HELD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