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302, §16 (NEW).]</w:t>
      </w:r>
    </w:p>
    <w:p>
      <w:pPr>
        <w:jc w:val="both"/>
        <w:spacing w:before="100" w:after="0"/>
        <w:ind w:start="360"/>
        <w:ind w:firstLine="360"/>
      </w:pPr>
      <w:r>
        <w:rPr>
          <w:b/>
        </w:rPr>
        <w:t>1</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2</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3</w:t>
        <w:t xml:space="preserve">.  </w:t>
      </w:r>
      <w:r>
        <w:rPr>
          <w:b/>
        </w:rPr>
        <w:t xml:space="preserve">Foreign limited liability partnership.</w:t>
        <w:t xml:space="preserve"> </w:t>
      </w:r>
      <w:r>
        <w:t xml:space="preserve"> </w:t>
      </w:r>
      <w:r>
        <w:t xml:space="preserve">"Foreign limited liability partnership" means a limited liability partnership formed pursuant to an agreement governed by the laws of another jurisdiction and registered under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4</w:t>
        <w:t xml:space="preserve">.  </w:t>
      </w:r>
      <w:r>
        <w:rPr>
          <w:b/>
        </w:rPr>
        <w:t xml:space="preserve">Registered limited liability partnership.</w:t>
        <w:t xml:space="preserve"> </w:t>
      </w:r>
      <w:r>
        <w:t xml:space="preserve"> </w:t>
      </w:r>
      <w:r>
        <w:t xml:space="preserve">"Registered limited liability partnership" means a partnership formed pursuant to an agreement governed by the Uniform Partnership Act and registered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w:pPr>
        <w:jc w:val="both"/>
        <w:spacing w:before="100" w:after="0"/>
        <w:ind w:start="360"/>
        <w:ind w:firstLine="360"/>
      </w:pPr>
      <w:r>
        <w:rPr>
          <w:b/>
        </w:rPr>
        <w:t>5</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