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808-A</w:t>
        <w:t xml:space="preserve">.  </w:t>
      </w:r>
      <w:r>
        <w:rPr>
          <w:b/>
        </w:rPr>
        <w:t xml:space="preserve">Grounds for revocation of registered limited liability partnership's status</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808‑B</w:t>
      </w:r>
      <w:r>
        <w:t xml:space="preserve"> to revoke the status of a partnership as a registered limited liability partnership if:</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360"/>
        <w:ind w:firstLine="360"/>
      </w:pPr>
      <w:r>
        <w:rPr>
          <w:b/>
        </w:rPr>
        <w:t>1</w:t>
        <w:t xml:space="preserve">.  </w:t>
      </w:r>
      <w:r>
        <w:rPr>
          <w:b/>
        </w:rPr>
        <w:t xml:space="preserve">Nonpayment of fees, penalties.</w:t>
        <w:t xml:space="preserve"> </w:t>
      </w:r>
      <w:r>
        <w:t xml:space="preserve"> </w:t>
      </w:r>
      <w:r>
        <w:t xml:space="preserve">The registered limited liability partnership does not pay when they are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registered limited liability partnership does not deliver its annual report to the Secretary of State as required by </w:t>
      </w:r>
      <w:r>
        <w:t>section 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registered limited liability partnership does not pay the annual report late filing penalty as required by </w:t>
      </w:r>
      <w:r>
        <w:t>section 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registered limited liability partnership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registered limited liability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partner or agent of the registered limited liability partnership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§§2, 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§808-A. Grounds for revocation of registered limited liability partnership's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§808-A. Grounds for revocation of registered limited liability partnership's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§808-A. GROUNDS FOR REVOCATION OF REGISTERED LIMITED LIABILITY PARTNERSHIP'S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