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Execution</w:t>
      </w:r>
    </w:p>
    <w:p>
      <w:pPr>
        <w:jc w:val="both"/>
        <w:spacing w:before="100" w:after="100"/>
        <w:ind w:start="360"/>
        <w:ind w:firstLine="360"/>
      </w:pPr>
      <w:r>
        <w:rPr/>
      </w:r>
      <w:r>
        <w:rPr/>
      </w:r>
      <w:r>
        <w:t xml:space="preserve">Each document delivered to the Secretary of State for filing pursuant to this chapter must be executed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Signatures.</w:t>
        <w:t xml:space="preserve"> </w:t>
      </w:r>
      <w:r>
        <w:t xml:space="preserve"> </w:t>
      </w:r>
      <w:r>
        <w:t xml:space="preserve">Except as provided in </w:t>
      </w:r>
      <w:r>
        <w:t>subsection 2</w:t>
      </w:r>
      <w:r>
        <w:t xml:space="preserve">, the documents must be signed as follows:</w:t>
      </w:r>
    </w:p>
    <w:p>
      <w:pPr>
        <w:jc w:val="both"/>
        <w:spacing w:before="100" w:after="0"/>
        <w:ind w:start="720"/>
      </w:pPr>
      <w:r>
        <w:rPr/>
        <w:t>A</w:t>
        <w:t xml:space="preserve">.  </w:t>
      </w:r>
      <w:r>
        <w:rPr/>
      </w:r>
      <w:r>
        <w:t xml:space="preserve">In the case of the initial certificate of limited liability partnership, by one or more partners who are authorized;</w:t>
      </w:r>
      <w:r>
        <w:t xml:space="preserve">  </w:t>
      </w:r>
      <w:r xmlns:wp="http://schemas.openxmlformats.org/drawingml/2010/wordprocessingDrawing" xmlns:w15="http://schemas.microsoft.com/office/word/2012/wordml">
        <w:rPr>
          <w:rFonts w:ascii="Arial" w:hAnsi="Arial" w:cs="Arial"/>
          <w:sz w:val="22"/>
          <w:szCs w:val="22"/>
        </w:rPr>
        <w:t xml:space="preserve">[PL 2007, c. 323, Pt. E, §14 (AMD); PL 2007, c. 323, Pt. G, §4 (AFF).]</w:t>
      </w:r>
    </w:p>
    <w:p>
      <w:pPr>
        <w:jc w:val="both"/>
        <w:spacing w:before="100" w:after="0"/>
        <w:ind w:start="720"/>
      </w:pPr>
      <w:r>
        <w:rPr/>
        <w:t>B</w:t>
        <w:t xml:space="preserve">.  </w:t>
      </w:r>
      <w:r>
        <w:rPr/>
      </w:r>
      <w:r>
        <w:t xml:space="preserve">In the case of a certificate of amendment, restatement, certificate of correction or any other document filed under this chapter not otherwise provided for, by at least one partner;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In the case of a certificate of renunciation or other document filed after the dissolution of a registered limited liability partnership:</w:t>
      </w:r>
    </w:p>
    <w:p>
      <w:pPr>
        <w:jc w:val="both"/>
        <w:spacing w:before="100" w:after="0"/>
        <w:ind w:start="1080"/>
      </w:pPr>
      <w:r>
        <w:rPr/>
        <w:t>(</w:t>
        <w:t>1</w:t>
        <w:t xml:space="preserve">)  </w:t>
      </w:r>
      <w:r>
        <w:rPr/>
      </w:r>
      <w:r>
        <w:t xml:space="preserve">If the partners are winding up the registered limited liability partnership's affairs, then by the contact partner or by a majority in interest of the partners; or</w:t>
      </w:r>
    </w:p>
    <w:p>
      <w:pPr>
        <w:jc w:val="both"/>
        <w:spacing w:before="100" w:after="0"/>
        <w:ind w:start="1080"/>
      </w:pPr>
      <w:r>
        <w:rPr/>
        <w:t>(</w:t>
        <w:t>2</w:t>
        <w:t xml:space="preserve">)  </w:t>
      </w:r>
      <w:r>
        <w:rPr/>
      </w:r>
      <w:r>
        <w:t xml:space="preserve">If the partners are not winding up the registered limited liability partnership's affairs, then by all liquidating trustees.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§14 (AMD); PL 2007, c. 323, Pt. G, §4 (AFF).]</w:t>
      </w:r>
    </w:p>
    <w:p>
      <w:pPr>
        <w:jc w:val="both"/>
        <w:spacing w:before="100" w:after="0"/>
        <w:ind w:start="360"/>
        <w:ind w:firstLine="360"/>
      </w:pPr>
      <w:r>
        <w:rPr>
          <w:b/>
        </w:rPr>
        <w:t>2</w:t>
        <w:t xml:space="preserve">.  </w:t>
      </w:r>
      <w:r>
        <w:rPr>
          <w:b/>
        </w:rPr>
        <w:t xml:space="preserve">Signature by agent.</w:t>
        <w:t xml:space="preserve"> </w:t>
      </w:r>
      <w:r>
        <w:t xml:space="preserve"> </w:t>
      </w:r>
      <w:r>
        <w:t xml:space="preserve">Any person may sign any certificate or amendment to a certificate, including an attorney-in-fact.  An authorization, including a power of attorney, to sign any certificate or amendment to a certificate need not be in writing, sworn to, verified or acknowledged and need not be filed with the Secretary of State, but if in writing, it must be retained by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containing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§§64,65 (AMD). PL 2007, c. 323, Pt. E, §14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§826.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§826.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