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827</w:t>
        <w:t xml:space="preserve">.  </w:t>
      </w:r>
      <w:r>
        <w:rPr>
          <w:b/>
        </w:rPr>
        <w:t xml:space="preserve">Execution or amendment by judicial order</w:t>
      </w:r>
    </w:p>
    <w:p>
      <w:pPr>
        <w:jc w:val="both"/>
        <w:spacing w:before="100" w:after="100"/>
        <w:ind w:start="360"/>
        <w:ind w:firstLine="360"/>
      </w:pPr>
      <w:r>
        <w:rPr/>
      </w:r>
      <w:r>
        <w:rPr/>
      </w:r>
      <w:r>
        <w:t xml:space="preserve">If a person required to execute a certificate under </w:t>
      </w:r>
      <w:r>
        <w:t>section 826</w:t>
      </w:r>
      <w:r>
        <w:t xml:space="preserve"> fails or refuses to do so, then a person who is adversely affected by the failure or refusal may petition the Superior Court to direct the execution of the certificate as follows.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Certificate.</w:t>
        <w:t xml:space="preserve"> </w:t>
      </w:r>
      <w:r>
        <w:t xml:space="preserve"> </w:t>
      </w:r>
      <w:r>
        <w:t xml:space="preserve">If the court finds that the certificate should be executed and that the person or persons designated to execute the certificate have failed or refused to do so, the court shall order the Secretary of State to record the appropriate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Venue.</w:t>
        <w:t xml:space="preserve"> </w:t>
      </w:r>
      <w:r>
        <w:t xml:space="preserve"> </w:t>
      </w:r>
      <w:r>
        <w:t xml:space="preserve">Venue for an action under this section lies in the county in this State in which the registered office of the registered limited liability partnership is located or, if there is no registered office in this State, then in Kennebec County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§827. Execution or amendment by judicial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§827. Execution or amendment by judicial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§827. EXECUTION OR AMENDMENT BY JUDICIAL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