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Amendments to application</w:t>
      </w:r>
    </w:p>
    <w:p>
      <w:pPr>
        <w:jc w:val="both"/>
        <w:spacing w:before="100" w:after="100"/>
        <w:ind w:start="360"/>
        <w:ind w:firstLine="360"/>
      </w:pPr>
      <w:r>
        <w:rPr/>
      </w:r>
      <w:r>
        <w:rPr/>
      </w:r>
      <w:r>
        <w:t xml:space="preserve">If any statement in the application for authority to do business of a foreign limited liability partnership requires change as a result of subsequent events, the foreign limited liability partnership shall promptly file with the Secretary of State a certificate executed by a partner amending the 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Amendments to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Amendments to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§855. AMENDMENTS TO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