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§B11 (NEW). PL 2005, c. 543, §B15 (AFF). PL 2007, c. 323, Pt. E, §33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§864.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§864.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